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3C" w:rsidRPr="00A81D65" w:rsidRDefault="0014615D" w:rsidP="008207CD">
      <w:pPr>
        <w:spacing w:after="240"/>
        <w:jc w:val="center"/>
        <w:rPr>
          <w:rFonts w:ascii="Times New Roman" w:hAnsi="Times New Roman" w:cs="Times New Roman"/>
          <w:b/>
          <w:color w:val="000000" w:themeColor="text1"/>
        </w:rPr>
      </w:pPr>
      <w:r w:rsidRPr="00A81D65">
        <w:rPr>
          <w:rFonts w:ascii="Times New Roman" w:hAnsi="Times New Roman" w:cs="Times New Roman"/>
          <w:b/>
          <w:color w:val="000000" w:themeColor="text1"/>
        </w:rPr>
        <w:t>UZASADNIENIE</w:t>
      </w:r>
    </w:p>
    <w:p w:rsidR="0014615D" w:rsidRPr="00A81D65" w:rsidRDefault="008723FF" w:rsidP="008207CD">
      <w:pPr>
        <w:pStyle w:val="Akapitzlist"/>
        <w:numPr>
          <w:ilvl w:val="0"/>
          <w:numId w:val="1"/>
        </w:numPr>
        <w:spacing w:after="120"/>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POTRZEBA </w:t>
      </w:r>
      <w:r w:rsidR="00DB3C00" w:rsidRPr="00A81D65">
        <w:rPr>
          <w:rFonts w:ascii="Times New Roman" w:hAnsi="Times New Roman" w:cs="Times New Roman"/>
          <w:color w:val="000000" w:themeColor="text1"/>
        </w:rPr>
        <w:t>UCHWALENIA</w:t>
      </w:r>
      <w:r w:rsidRPr="00A81D65">
        <w:rPr>
          <w:rFonts w:ascii="Times New Roman" w:hAnsi="Times New Roman" w:cs="Times New Roman"/>
          <w:color w:val="000000" w:themeColor="text1"/>
        </w:rPr>
        <w:t xml:space="preserve"> </w:t>
      </w:r>
      <w:r w:rsidR="00D74C8D" w:rsidRPr="00A81D65">
        <w:rPr>
          <w:rFonts w:ascii="Times New Roman" w:hAnsi="Times New Roman" w:cs="Times New Roman"/>
          <w:color w:val="000000" w:themeColor="text1"/>
        </w:rPr>
        <w:t>KODEKSU URBANISTYCZNO-BUDOWLANEGO</w:t>
      </w:r>
    </w:p>
    <w:p w:rsidR="006D64D1" w:rsidRPr="00A81D65" w:rsidRDefault="006D64D1"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Przestrzeń jest dobrem o charakterze ograniczonym, zatem nie ulega wątpliwości, że zadaniem organów władzy publicznej jest regulacja sposobu jej wykorzystywania prowadzona w interesie publicznym – zarówno w ujęciu negatywnym (ochrona stanu istniejącego) jak i pozytywnym (reglamentacja dokonywanych zmian). Na regulację tę składa się szereg procesów będących domeną wielu dziedzin polityk publicznych, przede wszystkim w sferze ochrony środowiska, ochrony zabytków i dziedzictwa kulturowego, bezpieczeństwa (</w:t>
      </w:r>
      <w:r w:rsidR="00BD6387" w:rsidRPr="00A81D65">
        <w:rPr>
          <w:rFonts w:ascii="Times New Roman" w:hAnsi="Times New Roman" w:cs="Times New Roman"/>
          <w:color w:val="000000" w:themeColor="text1"/>
        </w:rPr>
        <w:t xml:space="preserve">przeciwdziałania </w:t>
      </w:r>
      <w:r w:rsidRPr="00A81D65">
        <w:rPr>
          <w:rFonts w:ascii="Times New Roman" w:hAnsi="Times New Roman" w:cs="Times New Roman"/>
          <w:color w:val="000000" w:themeColor="text1"/>
        </w:rPr>
        <w:t xml:space="preserve">katastrofom naturalnym), transportu, energetyki i zdrowia. Potrzeba istnienia w tym zakresie sprawnych mechanizmów regulacyjnych nie jest negowana nawet przez zwolenników skrajnie ograniczonej roli państwa </w:t>
      </w:r>
      <w:r w:rsidR="00133947" w:rsidRPr="00A81D65">
        <w:rPr>
          <w:rFonts w:ascii="Times New Roman" w:hAnsi="Times New Roman" w:cs="Times New Roman"/>
          <w:color w:val="000000" w:themeColor="text1"/>
        </w:rPr>
        <w:br/>
      </w:r>
      <w:r w:rsidRPr="00A81D65">
        <w:rPr>
          <w:rFonts w:ascii="Times New Roman" w:hAnsi="Times New Roman" w:cs="Times New Roman"/>
          <w:color w:val="000000" w:themeColor="text1"/>
        </w:rPr>
        <w:t>w gospodarce.</w:t>
      </w:r>
    </w:p>
    <w:p w:rsidR="006D64D1" w:rsidRPr="00A81D65" w:rsidRDefault="006D64D1"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Gospodarowanie przestrzenią stanowi płaszczyznę koordynacji wszelkich zamierzeń publicznych i prywatnych, których celem jest wykorzystanie (przekształcenie) przestrzeni. Szczególną postacią aktywności przestrzennej jest realizacja inwestycji, przez którą należy rozumieć ciąg czynności projektowych, prawnych i technicznych skutkujących zmianą sposobu zagospodarowania terenu. Zapewnienie sprawności realizacji inwestycji, zarówno publicznych jak i prywatnych, stanowi warunek konieczny dla zapewnienia wzrostu gospodarczego i spójności społeczno-ekonomicznej państwa. </w:t>
      </w:r>
    </w:p>
    <w:p w:rsidR="006D64D1" w:rsidRPr="00A81D65" w:rsidRDefault="006D64D1"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Tak określona rola gospodarowania przestrzenią, stanowiącego zasadniczy przedmiot regulacji Kodeksu urbanistyczno-budowlanego </w:t>
      </w:r>
      <w:r w:rsidR="00477AC8" w:rsidRPr="00A81D65">
        <w:rPr>
          <w:rFonts w:ascii="Times New Roman" w:hAnsi="Times New Roman" w:cs="Times New Roman"/>
          <w:color w:val="000000" w:themeColor="text1"/>
        </w:rPr>
        <w:t>(dalej: „Kodeks”)</w:t>
      </w:r>
      <w:r w:rsidRPr="00A81D65">
        <w:rPr>
          <w:rFonts w:ascii="Times New Roman" w:hAnsi="Times New Roman" w:cs="Times New Roman"/>
          <w:color w:val="000000" w:themeColor="text1"/>
        </w:rPr>
        <w:t>, zapewnia realizację zasady zrównoważonego rozwoju, którą zgodnie z art. 5 Konstytucji kieruje się Rzeczpospolita Polska oraz umożliwia realizację pozostałych zobowiązań wynikających z Konstytucji, chociażby w zakresie ochrony środowiska (art. 74), zaspokojenia potrzeb mieszkaniowych (art. 75) oraz zapewnieniu możliwości komunikacji społecznej - w tym w przestrzeni - osobom niepełnosprawnym (art. 69). Zasady te jednocześnie wyznaczają materialne wymogi stawiane prawnej regulacji gospodarowania przestrzenią, znajdujące odzwierciedlenie w zasadach ogólnych Kodeksu.</w:t>
      </w:r>
    </w:p>
    <w:p w:rsidR="009527F1" w:rsidRPr="00A81D65" w:rsidRDefault="009527F1"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 związku z szerokim zakresem </w:t>
      </w:r>
      <w:r w:rsidR="00BD6387" w:rsidRPr="00A81D65">
        <w:rPr>
          <w:rFonts w:ascii="Times New Roman" w:hAnsi="Times New Roman" w:cs="Times New Roman"/>
          <w:color w:val="000000" w:themeColor="text1"/>
        </w:rPr>
        <w:t xml:space="preserve">omawianego </w:t>
      </w:r>
      <w:r w:rsidR="0001751C" w:rsidRPr="00A81D65">
        <w:rPr>
          <w:rFonts w:ascii="Times New Roman" w:hAnsi="Times New Roman" w:cs="Times New Roman"/>
          <w:color w:val="000000" w:themeColor="text1"/>
        </w:rPr>
        <w:t xml:space="preserve">procesu, istnieje potrzeba zapewnienia sprawnych i kompleksowych narzędzi prawnych, mających na celu harmonijną realizację </w:t>
      </w:r>
      <w:r w:rsidR="00FA4E63" w:rsidRPr="00A81D65">
        <w:rPr>
          <w:rFonts w:ascii="Times New Roman" w:hAnsi="Times New Roman" w:cs="Times New Roman"/>
          <w:color w:val="000000" w:themeColor="text1"/>
        </w:rPr>
        <w:t>wskazan</w:t>
      </w:r>
      <w:r w:rsidR="0001751C" w:rsidRPr="00A81D65">
        <w:rPr>
          <w:rFonts w:ascii="Times New Roman" w:hAnsi="Times New Roman" w:cs="Times New Roman"/>
          <w:color w:val="000000" w:themeColor="text1"/>
        </w:rPr>
        <w:t xml:space="preserve">ych działań, w myśl </w:t>
      </w:r>
      <w:r w:rsidR="000F63D9" w:rsidRPr="00A81D65">
        <w:rPr>
          <w:rFonts w:ascii="Times New Roman" w:hAnsi="Times New Roman" w:cs="Times New Roman"/>
          <w:color w:val="000000" w:themeColor="text1"/>
        </w:rPr>
        <w:t>zasady zrównoważonego rozwoju</w:t>
      </w:r>
      <w:r w:rsidR="00606F01" w:rsidRPr="00A81D65">
        <w:rPr>
          <w:rFonts w:ascii="Times New Roman" w:hAnsi="Times New Roman" w:cs="Times New Roman"/>
          <w:color w:val="000000" w:themeColor="text1"/>
        </w:rPr>
        <w:t xml:space="preserve"> i przy zachowaniu ładu przestrzennego</w:t>
      </w:r>
      <w:r w:rsidR="000F63D9" w:rsidRPr="00A81D65">
        <w:rPr>
          <w:rFonts w:ascii="Times New Roman" w:hAnsi="Times New Roman" w:cs="Times New Roman"/>
          <w:color w:val="000000" w:themeColor="text1"/>
        </w:rPr>
        <w:t>. Po</w:t>
      </w:r>
      <w:r w:rsidR="00D04D4B" w:rsidRPr="00A81D65">
        <w:rPr>
          <w:rFonts w:ascii="Times New Roman" w:hAnsi="Times New Roman" w:cs="Times New Roman"/>
          <w:color w:val="000000" w:themeColor="text1"/>
        </w:rPr>
        <w:t>wyższe wiąże się z potrzebą</w:t>
      </w:r>
      <w:r w:rsidR="000F63D9" w:rsidRPr="00A81D65">
        <w:rPr>
          <w:rFonts w:ascii="Times New Roman" w:hAnsi="Times New Roman" w:cs="Times New Roman"/>
          <w:color w:val="000000" w:themeColor="text1"/>
        </w:rPr>
        <w:t xml:space="preserve"> przeprowadzania okresowej i systematycznej ewaluacji, w celu wyeliminowania zaistniałych </w:t>
      </w:r>
      <w:r w:rsidR="00606F01" w:rsidRPr="00A81D65">
        <w:rPr>
          <w:rFonts w:ascii="Times New Roman" w:hAnsi="Times New Roman" w:cs="Times New Roman"/>
          <w:color w:val="000000" w:themeColor="text1"/>
        </w:rPr>
        <w:t>nieprawidłowości i</w:t>
      </w:r>
      <w:r w:rsidR="000F63D9" w:rsidRPr="00A81D65">
        <w:rPr>
          <w:rFonts w:ascii="Times New Roman" w:hAnsi="Times New Roman" w:cs="Times New Roman"/>
          <w:color w:val="000000" w:themeColor="text1"/>
        </w:rPr>
        <w:t xml:space="preserve"> wprowadzeni</w:t>
      </w:r>
      <w:r w:rsidR="00606F01" w:rsidRPr="00A81D65">
        <w:rPr>
          <w:rFonts w:ascii="Times New Roman" w:hAnsi="Times New Roman" w:cs="Times New Roman"/>
          <w:color w:val="000000" w:themeColor="text1"/>
        </w:rPr>
        <w:t>a</w:t>
      </w:r>
      <w:r w:rsidR="000F63D9" w:rsidRPr="00A81D65">
        <w:rPr>
          <w:rFonts w:ascii="Times New Roman" w:hAnsi="Times New Roman" w:cs="Times New Roman"/>
          <w:color w:val="000000" w:themeColor="text1"/>
        </w:rPr>
        <w:t xml:space="preserve"> zmian</w:t>
      </w:r>
      <w:r w:rsidR="00606F01" w:rsidRPr="00A81D65">
        <w:rPr>
          <w:rFonts w:ascii="Times New Roman" w:hAnsi="Times New Roman" w:cs="Times New Roman"/>
          <w:color w:val="000000" w:themeColor="text1"/>
        </w:rPr>
        <w:t xml:space="preserve"> usprawniających zachodzące procesy </w:t>
      </w:r>
      <w:r w:rsidR="00133947" w:rsidRPr="00A81D65">
        <w:rPr>
          <w:rFonts w:ascii="Times New Roman" w:hAnsi="Times New Roman" w:cs="Times New Roman"/>
          <w:color w:val="000000" w:themeColor="text1"/>
        </w:rPr>
        <w:br/>
      </w:r>
      <w:r w:rsidR="00606F01" w:rsidRPr="00A81D65">
        <w:rPr>
          <w:rFonts w:ascii="Times New Roman" w:hAnsi="Times New Roman" w:cs="Times New Roman"/>
          <w:color w:val="000000" w:themeColor="text1"/>
        </w:rPr>
        <w:t>z korzyścią</w:t>
      </w:r>
      <w:r w:rsidR="000F63D9" w:rsidRPr="00A81D65">
        <w:rPr>
          <w:rFonts w:ascii="Times New Roman" w:hAnsi="Times New Roman" w:cs="Times New Roman"/>
          <w:color w:val="000000" w:themeColor="text1"/>
        </w:rPr>
        <w:t xml:space="preserve"> dla użytkowników przestrzeni.</w:t>
      </w:r>
    </w:p>
    <w:p w:rsidR="00D61205" w:rsidRPr="00A81D65" w:rsidRDefault="000F63D9" w:rsidP="008207CD">
      <w:pPr>
        <w:spacing w:after="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Przeprowadzona a</w:t>
      </w:r>
      <w:r w:rsidR="007B1247" w:rsidRPr="00A81D65">
        <w:rPr>
          <w:rFonts w:ascii="Times New Roman" w:hAnsi="Times New Roman" w:cs="Times New Roman"/>
          <w:color w:val="000000" w:themeColor="text1"/>
        </w:rPr>
        <w:t>naliza funkcjonowania przepisów regulujących gospodarowanie przestrzenią, w szczególności</w:t>
      </w:r>
      <w:r w:rsidR="00D61205" w:rsidRPr="00A81D65">
        <w:rPr>
          <w:rFonts w:ascii="Times New Roman" w:hAnsi="Times New Roman" w:cs="Times New Roman"/>
          <w:color w:val="000000" w:themeColor="text1"/>
        </w:rPr>
        <w:t>:</w:t>
      </w:r>
    </w:p>
    <w:p w:rsidR="00D61205" w:rsidRPr="00A81D65" w:rsidRDefault="007B1247" w:rsidP="008207CD">
      <w:pPr>
        <w:pStyle w:val="Akapitzlist"/>
        <w:numPr>
          <w:ilvl w:val="0"/>
          <w:numId w:val="2"/>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ustawy z dnia 27 marca 2003 r. o planowaniu i zagospodarowaniu przestrzennym (Dz. U</w:t>
      </w:r>
      <w:r w:rsidR="00D61205" w:rsidRPr="00A81D65">
        <w:rPr>
          <w:rFonts w:ascii="Times New Roman" w:hAnsi="Times New Roman" w:cs="Times New Roman"/>
          <w:color w:val="000000" w:themeColor="text1"/>
        </w:rPr>
        <w:t>.</w:t>
      </w:r>
      <w:r w:rsidR="00A22579" w:rsidRPr="00A81D65">
        <w:rPr>
          <w:rFonts w:ascii="Times New Roman" w:hAnsi="Times New Roman" w:cs="Times New Roman"/>
          <w:color w:val="000000" w:themeColor="text1"/>
        </w:rPr>
        <w:t xml:space="preserve"> </w:t>
      </w:r>
      <w:r w:rsidR="00133947"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z 2016 r. poz. 778, </w:t>
      </w:r>
      <w:r w:rsidR="00D61205" w:rsidRPr="00A81D65">
        <w:rPr>
          <w:rFonts w:ascii="Times New Roman" w:hAnsi="Times New Roman" w:cs="Times New Roman"/>
          <w:color w:val="000000" w:themeColor="text1"/>
        </w:rPr>
        <w:t xml:space="preserve">z </w:t>
      </w:r>
      <w:proofErr w:type="spellStart"/>
      <w:r w:rsidR="00D61205" w:rsidRPr="00A81D65">
        <w:rPr>
          <w:rFonts w:ascii="Times New Roman" w:hAnsi="Times New Roman" w:cs="Times New Roman"/>
          <w:color w:val="000000" w:themeColor="text1"/>
        </w:rPr>
        <w:t>późn</w:t>
      </w:r>
      <w:proofErr w:type="spellEnd"/>
      <w:r w:rsidR="00D61205" w:rsidRPr="00A81D65">
        <w:rPr>
          <w:rFonts w:ascii="Times New Roman" w:hAnsi="Times New Roman" w:cs="Times New Roman"/>
          <w:color w:val="000000" w:themeColor="text1"/>
        </w:rPr>
        <w:t xml:space="preserve">. zm.; </w:t>
      </w:r>
      <w:r w:rsidR="00477AC8" w:rsidRPr="00A81D65">
        <w:rPr>
          <w:rFonts w:ascii="Times New Roman" w:hAnsi="Times New Roman" w:cs="Times New Roman"/>
          <w:color w:val="000000" w:themeColor="text1"/>
        </w:rPr>
        <w:t>dalej: „</w:t>
      </w:r>
      <w:proofErr w:type="spellStart"/>
      <w:r w:rsidR="00477AC8" w:rsidRPr="00A81D65">
        <w:rPr>
          <w:rFonts w:ascii="Times New Roman" w:hAnsi="Times New Roman" w:cs="Times New Roman"/>
          <w:color w:val="000000" w:themeColor="text1"/>
        </w:rPr>
        <w:t>upzp</w:t>
      </w:r>
      <w:proofErr w:type="spellEnd"/>
      <w:r w:rsidR="00477AC8" w:rsidRPr="00A81D65">
        <w:rPr>
          <w:rFonts w:ascii="Times New Roman" w:hAnsi="Times New Roman" w:cs="Times New Roman"/>
          <w:color w:val="000000" w:themeColor="text1"/>
        </w:rPr>
        <w:t>”</w:t>
      </w:r>
      <w:r w:rsidR="00B86FC4" w:rsidRPr="00A81D65">
        <w:rPr>
          <w:rFonts w:ascii="Times New Roman" w:hAnsi="Times New Roman" w:cs="Times New Roman"/>
          <w:color w:val="000000" w:themeColor="text1"/>
        </w:rPr>
        <w:t>)</w:t>
      </w:r>
      <w:r w:rsidR="00D61205" w:rsidRPr="00A81D65">
        <w:rPr>
          <w:rStyle w:val="Odwoanieprzypisudolnego"/>
          <w:rFonts w:ascii="Times New Roman" w:hAnsi="Times New Roman" w:cs="Times New Roman"/>
          <w:color w:val="000000" w:themeColor="text1"/>
        </w:rPr>
        <w:footnoteReference w:id="1"/>
      </w:r>
      <w:r w:rsidR="0012188C" w:rsidRPr="00A81D65">
        <w:rPr>
          <w:rFonts w:ascii="Times New Roman" w:hAnsi="Times New Roman" w:cs="Times New Roman"/>
          <w:color w:val="000000" w:themeColor="text1"/>
        </w:rPr>
        <w:t xml:space="preserve">, </w:t>
      </w:r>
    </w:p>
    <w:p w:rsidR="00D61205" w:rsidRPr="00A81D65" w:rsidRDefault="0012188C" w:rsidP="008207CD">
      <w:pPr>
        <w:pStyle w:val="Akapitzlist"/>
        <w:numPr>
          <w:ilvl w:val="0"/>
          <w:numId w:val="2"/>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ustawy z dnia 7 lipca 1994 r. – Prawo budowlane (Dz. U. z 2016 r. poz. 290</w:t>
      </w:r>
      <w:r w:rsidR="00D61205" w:rsidRPr="00A81D65">
        <w:rPr>
          <w:rFonts w:ascii="Times New Roman" w:hAnsi="Times New Roman" w:cs="Times New Roman"/>
          <w:color w:val="000000" w:themeColor="text1"/>
        </w:rPr>
        <w:t xml:space="preserve">, z </w:t>
      </w:r>
      <w:proofErr w:type="spellStart"/>
      <w:r w:rsidR="00D61205" w:rsidRPr="00A81D65">
        <w:rPr>
          <w:rFonts w:ascii="Times New Roman" w:hAnsi="Times New Roman" w:cs="Times New Roman"/>
          <w:color w:val="000000" w:themeColor="text1"/>
        </w:rPr>
        <w:t>późn</w:t>
      </w:r>
      <w:proofErr w:type="spellEnd"/>
      <w:r w:rsidR="00D61205" w:rsidRPr="00A81D65">
        <w:rPr>
          <w:rFonts w:ascii="Times New Roman" w:hAnsi="Times New Roman" w:cs="Times New Roman"/>
          <w:color w:val="000000" w:themeColor="text1"/>
        </w:rPr>
        <w:t>. zm.</w:t>
      </w:r>
      <w:r w:rsidRPr="00A81D65">
        <w:rPr>
          <w:rFonts w:ascii="Times New Roman" w:hAnsi="Times New Roman" w:cs="Times New Roman"/>
          <w:color w:val="000000" w:themeColor="text1"/>
        </w:rPr>
        <w:t xml:space="preserve">; </w:t>
      </w:r>
      <w:r w:rsidR="00477AC8" w:rsidRPr="00A81D65">
        <w:rPr>
          <w:rFonts w:ascii="Times New Roman" w:hAnsi="Times New Roman" w:cs="Times New Roman"/>
          <w:color w:val="000000" w:themeColor="text1"/>
        </w:rPr>
        <w:t>dalej: „Pb”</w:t>
      </w:r>
      <w:r w:rsidRPr="00A81D65">
        <w:rPr>
          <w:rFonts w:ascii="Times New Roman" w:hAnsi="Times New Roman" w:cs="Times New Roman"/>
          <w:color w:val="000000" w:themeColor="text1"/>
        </w:rPr>
        <w:t>)</w:t>
      </w:r>
      <w:r w:rsidR="00D61205" w:rsidRPr="00A81D65">
        <w:rPr>
          <w:rStyle w:val="Odwoanieprzypisudolnego"/>
          <w:rFonts w:ascii="Times New Roman" w:hAnsi="Times New Roman" w:cs="Times New Roman"/>
          <w:color w:val="000000" w:themeColor="text1"/>
        </w:rPr>
        <w:footnoteReference w:id="2"/>
      </w:r>
      <w:r w:rsidR="00D61205"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 xml:space="preserve"> oraz</w:t>
      </w:r>
    </w:p>
    <w:p w:rsidR="00D61205" w:rsidRPr="00A81D65" w:rsidRDefault="0012188C" w:rsidP="008207CD">
      <w:pPr>
        <w:pStyle w:val="Akapitzlist"/>
        <w:numPr>
          <w:ilvl w:val="0"/>
          <w:numId w:val="2"/>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ustawy z dnia 21 sierpnia 1997 r. o gospodarce nieruchomościami (Dz. U. z 2015 r. poz. 1774</w:t>
      </w:r>
      <w:r w:rsidR="00D61205" w:rsidRPr="00A81D65">
        <w:rPr>
          <w:rFonts w:ascii="Times New Roman" w:hAnsi="Times New Roman" w:cs="Times New Roman"/>
          <w:color w:val="000000" w:themeColor="text1"/>
        </w:rPr>
        <w:t xml:space="preserve">, </w:t>
      </w:r>
      <w:r w:rsidR="00133947" w:rsidRPr="00A81D65">
        <w:rPr>
          <w:rFonts w:ascii="Times New Roman" w:hAnsi="Times New Roman" w:cs="Times New Roman"/>
          <w:color w:val="000000" w:themeColor="text1"/>
        </w:rPr>
        <w:br/>
      </w:r>
      <w:r w:rsidR="00D61205" w:rsidRPr="00A81D65">
        <w:rPr>
          <w:rFonts w:ascii="Times New Roman" w:hAnsi="Times New Roman" w:cs="Times New Roman"/>
          <w:color w:val="000000" w:themeColor="text1"/>
        </w:rPr>
        <w:t xml:space="preserve">z </w:t>
      </w:r>
      <w:proofErr w:type="spellStart"/>
      <w:r w:rsidR="00D61205" w:rsidRPr="00A81D65">
        <w:rPr>
          <w:rFonts w:ascii="Times New Roman" w:hAnsi="Times New Roman" w:cs="Times New Roman"/>
          <w:color w:val="000000" w:themeColor="text1"/>
        </w:rPr>
        <w:t>późn</w:t>
      </w:r>
      <w:proofErr w:type="spellEnd"/>
      <w:r w:rsidR="00D61205" w:rsidRPr="00A81D65">
        <w:rPr>
          <w:rFonts w:ascii="Times New Roman" w:hAnsi="Times New Roman" w:cs="Times New Roman"/>
          <w:color w:val="000000" w:themeColor="text1"/>
        </w:rPr>
        <w:t>. zm.</w:t>
      </w:r>
      <w:r w:rsidRPr="00A81D65">
        <w:rPr>
          <w:rFonts w:ascii="Times New Roman" w:hAnsi="Times New Roman" w:cs="Times New Roman"/>
          <w:color w:val="000000" w:themeColor="text1"/>
        </w:rPr>
        <w:t xml:space="preserve">; </w:t>
      </w:r>
      <w:r w:rsidR="00477AC8" w:rsidRPr="00A81D65">
        <w:rPr>
          <w:rFonts w:ascii="Times New Roman" w:hAnsi="Times New Roman" w:cs="Times New Roman"/>
          <w:color w:val="000000" w:themeColor="text1"/>
        </w:rPr>
        <w:t>dalej: „</w:t>
      </w:r>
      <w:proofErr w:type="spellStart"/>
      <w:r w:rsidR="00477AC8" w:rsidRPr="00A81D65">
        <w:rPr>
          <w:rFonts w:ascii="Times New Roman" w:hAnsi="Times New Roman" w:cs="Times New Roman"/>
          <w:color w:val="000000" w:themeColor="text1"/>
        </w:rPr>
        <w:t>ugn</w:t>
      </w:r>
      <w:proofErr w:type="spellEnd"/>
      <w:r w:rsidR="00477AC8"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w:t>
      </w:r>
      <w:r w:rsidR="00D61205" w:rsidRPr="00A81D65">
        <w:rPr>
          <w:rStyle w:val="Odwoanieprzypisudolnego"/>
          <w:rFonts w:ascii="Times New Roman" w:hAnsi="Times New Roman" w:cs="Times New Roman"/>
          <w:color w:val="000000" w:themeColor="text1"/>
        </w:rPr>
        <w:footnoteReference w:id="3"/>
      </w:r>
      <w:r w:rsidRPr="00A81D65">
        <w:rPr>
          <w:rFonts w:ascii="Times New Roman" w:hAnsi="Times New Roman" w:cs="Times New Roman"/>
          <w:color w:val="000000" w:themeColor="text1"/>
        </w:rPr>
        <w:t>,</w:t>
      </w:r>
    </w:p>
    <w:p w:rsidR="00266956" w:rsidRPr="00A81D65" w:rsidRDefault="00F960D0" w:rsidP="008207CD">
      <w:pPr>
        <w:spacing w:after="120"/>
        <w:jc w:val="both"/>
        <w:rPr>
          <w:rFonts w:ascii="Times New Roman" w:hAnsi="Times New Roman" w:cs="Times New Roman"/>
          <w:color w:val="000000" w:themeColor="text1"/>
        </w:rPr>
      </w:pPr>
      <w:r w:rsidRPr="00A81D65">
        <w:rPr>
          <w:rFonts w:ascii="Times New Roman" w:hAnsi="Times New Roman" w:cs="Times New Roman"/>
          <w:color w:val="000000" w:themeColor="text1"/>
        </w:rPr>
        <w:lastRenderedPageBreak/>
        <w:t xml:space="preserve">- </w:t>
      </w:r>
      <w:r w:rsidR="007B1247" w:rsidRPr="00A81D65">
        <w:rPr>
          <w:rFonts w:ascii="Times New Roman" w:hAnsi="Times New Roman" w:cs="Times New Roman"/>
          <w:color w:val="000000" w:themeColor="text1"/>
        </w:rPr>
        <w:t xml:space="preserve">prowadzi do wniosku, że konieczne jest kompleksowe uregulowanie zagadnień związanych </w:t>
      </w:r>
      <w:r w:rsidR="00133947" w:rsidRPr="00A81D65">
        <w:rPr>
          <w:rFonts w:ascii="Times New Roman" w:hAnsi="Times New Roman" w:cs="Times New Roman"/>
          <w:color w:val="000000" w:themeColor="text1"/>
        </w:rPr>
        <w:br/>
      </w:r>
      <w:r w:rsidR="007B1247" w:rsidRPr="00A81D65">
        <w:rPr>
          <w:rFonts w:ascii="Times New Roman" w:hAnsi="Times New Roman" w:cs="Times New Roman"/>
          <w:color w:val="000000" w:themeColor="text1"/>
        </w:rPr>
        <w:t xml:space="preserve">z szeroko rozumianym gospodarowaniem przestrzenią, w tym </w:t>
      </w:r>
      <w:r w:rsidR="00D25C5C" w:rsidRPr="00A81D65">
        <w:rPr>
          <w:rFonts w:ascii="Times New Roman" w:hAnsi="Times New Roman" w:cs="Times New Roman"/>
          <w:color w:val="000000" w:themeColor="text1"/>
        </w:rPr>
        <w:t xml:space="preserve">przede wszystkim </w:t>
      </w:r>
      <w:r w:rsidR="007B1247" w:rsidRPr="00A81D65">
        <w:rPr>
          <w:rFonts w:ascii="Times New Roman" w:hAnsi="Times New Roman" w:cs="Times New Roman"/>
          <w:color w:val="000000" w:themeColor="text1"/>
        </w:rPr>
        <w:t>z uwzględnieniem powiązań planowania przestrzennego</w:t>
      </w:r>
      <w:r w:rsidR="00BD6387" w:rsidRPr="00A81D65">
        <w:rPr>
          <w:rFonts w:ascii="Times New Roman" w:hAnsi="Times New Roman" w:cs="Times New Roman"/>
          <w:color w:val="000000" w:themeColor="text1"/>
        </w:rPr>
        <w:t xml:space="preserve"> z strategiami rozwoju</w:t>
      </w:r>
      <w:r w:rsidR="007B1247" w:rsidRPr="00A81D65">
        <w:rPr>
          <w:rFonts w:ascii="Times New Roman" w:hAnsi="Times New Roman" w:cs="Times New Roman"/>
          <w:color w:val="000000" w:themeColor="text1"/>
        </w:rPr>
        <w:t xml:space="preserve"> tworzącego ramy dla przyszłych procesów inwestycyjnych, a jednocześnie pełniącego funkcje ochronne wobec wartości wysoko cenionych. Wielowymiarowość i złożoność procesów związanych z gospodarowaniem przestrzenią wymaga uwzględnienia wielu zagadnień pozostających z nim w ścisłym związku, a tym samym uzasadnia potrzebę szerszych regulacji, nieograniczających się do problematyki organizacji, procedur </w:t>
      </w:r>
      <w:r w:rsidR="00133947" w:rsidRPr="00A81D65">
        <w:rPr>
          <w:rFonts w:ascii="Times New Roman" w:hAnsi="Times New Roman" w:cs="Times New Roman"/>
          <w:color w:val="000000" w:themeColor="text1"/>
        </w:rPr>
        <w:br/>
      </w:r>
      <w:r w:rsidR="007B1247" w:rsidRPr="00A81D65">
        <w:rPr>
          <w:rFonts w:ascii="Times New Roman" w:hAnsi="Times New Roman" w:cs="Times New Roman"/>
          <w:color w:val="000000" w:themeColor="text1"/>
        </w:rPr>
        <w:t>i podstawowych zasad planowania i zagospodarowania przestrzennego.</w:t>
      </w:r>
      <w:r w:rsidR="00EB3AFC" w:rsidRPr="00A81D65">
        <w:rPr>
          <w:rFonts w:ascii="Times New Roman" w:hAnsi="Times New Roman" w:cs="Times New Roman"/>
          <w:color w:val="000000" w:themeColor="text1"/>
        </w:rPr>
        <w:t xml:space="preserve"> Spowodowane jest to jednocześnie potrzebą usystematyzowania obowiązujących przepisów </w:t>
      </w:r>
      <w:r w:rsidR="009057AD" w:rsidRPr="00A81D65">
        <w:rPr>
          <w:rFonts w:ascii="Times New Roman" w:hAnsi="Times New Roman" w:cs="Times New Roman"/>
          <w:color w:val="000000" w:themeColor="text1"/>
        </w:rPr>
        <w:t>(</w:t>
      </w:r>
      <w:r w:rsidR="00EB3AFC" w:rsidRPr="00A81D65">
        <w:rPr>
          <w:rFonts w:ascii="Times New Roman" w:hAnsi="Times New Roman" w:cs="Times New Roman"/>
          <w:color w:val="000000" w:themeColor="text1"/>
        </w:rPr>
        <w:t>m.in. ww. ustaw</w:t>
      </w:r>
      <w:r w:rsidR="009057AD" w:rsidRPr="00A81D65">
        <w:rPr>
          <w:rFonts w:ascii="Times New Roman" w:hAnsi="Times New Roman" w:cs="Times New Roman"/>
          <w:color w:val="000000" w:themeColor="text1"/>
        </w:rPr>
        <w:t>)</w:t>
      </w:r>
      <w:r w:rsidR="00EB3AFC" w:rsidRPr="00A81D65">
        <w:rPr>
          <w:rFonts w:ascii="Times New Roman" w:hAnsi="Times New Roman" w:cs="Times New Roman"/>
          <w:color w:val="000000" w:themeColor="text1"/>
        </w:rPr>
        <w:t xml:space="preserve">, które poprzez wielokrotną nowelizację na przestrzeni lat utraciły </w:t>
      </w:r>
      <w:r w:rsidR="00266956" w:rsidRPr="00A81D65">
        <w:rPr>
          <w:rFonts w:ascii="Times New Roman" w:hAnsi="Times New Roman" w:cs="Times New Roman"/>
          <w:color w:val="000000" w:themeColor="text1"/>
        </w:rPr>
        <w:t xml:space="preserve">swoją </w:t>
      </w:r>
      <w:r w:rsidR="00EB3AFC" w:rsidRPr="00A81D65">
        <w:rPr>
          <w:rFonts w:ascii="Times New Roman" w:hAnsi="Times New Roman" w:cs="Times New Roman"/>
          <w:color w:val="000000" w:themeColor="text1"/>
        </w:rPr>
        <w:t>czytelność oraz jednoznaczność (np. posługują się różnymi słowami w stosunku do takich samych pojęć, używają nieostrych sformułowań lub pozostawiają w pewnych przepisach zbyt dużą swobodę interpretacyjną).</w:t>
      </w:r>
      <w:r w:rsidR="00266956" w:rsidRPr="00A81D65">
        <w:rPr>
          <w:rFonts w:ascii="Times New Roman" w:hAnsi="Times New Roman" w:cs="Times New Roman"/>
          <w:color w:val="000000" w:themeColor="text1"/>
        </w:rPr>
        <w:t xml:space="preserve"> Niezaprzeczalną zaletą tworzonego Kodeksu jest </w:t>
      </w:r>
      <w:r w:rsidR="009057AD" w:rsidRPr="00A81D65">
        <w:rPr>
          <w:rFonts w:ascii="Times New Roman" w:hAnsi="Times New Roman" w:cs="Times New Roman"/>
          <w:color w:val="000000" w:themeColor="text1"/>
        </w:rPr>
        <w:t>zatem</w:t>
      </w:r>
      <w:r w:rsidR="00A22579" w:rsidRPr="00A81D65">
        <w:rPr>
          <w:rFonts w:ascii="Times New Roman" w:hAnsi="Times New Roman" w:cs="Times New Roman"/>
          <w:color w:val="000000" w:themeColor="text1"/>
        </w:rPr>
        <w:t xml:space="preserve"> </w:t>
      </w:r>
      <w:r w:rsidR="00266956" w:rsidRPr="00A81D65">
        <w:rPr>
          <w:rFonts w:ascii="Times New Roman" w:hAnsi="Times New Roman" w:cs="Times New Roman"/>
          <w:color w:val="000000" w:themeColor="text1"/>
        </w:rPr>
        <w:t xml:space="preserve">zebranie systemowych przepisów prawa z zakresu planowania </w:t>
      </w:r>
      <w:r w:rsidR="00133947" w:rsidRPr="00A81D65">
        <w:rPr>
          <w:rFonts w:ascii="Times New Roman" w:hAnsi="Times New Roman" w:cs="Times New Roman"/>
          <w:color w:val="000000" w:themeColor="text1"/>
        </w:rPr>
        <w:br/>
      </w:r>
      <w:r w:rsidR="00266956" w:rsidRPr="00A81D65">
        <w:rPr>
          <w:rFonts w:ascii="Times New Roman" w:hAnsi="Times New Roman" w:cs="Times New Roman"/>
          <w:color w:val="000000" w:themeColor="text1"/>
        </w:rPr>
        <w:t>i zagospodarowania przestrzennego, gospodarowani</w:t>
      </w:r>
      <w:r w:rsidR="00775C2E" w:rsidRPr="00A81D65">
        <w:rPr>
          <w:rFonts w:ascii="Times New Roman" w:hAnsi="Times New Roman" w:cs="Times New Roman"/>
          <w:color w:val="000000" w:themeColor="text1"/>
        </w:rPr>
        <w:t>a</w:t>
      </w:r>
      <w:r w:rsidR="00266956" w:rsidRPr="00A81D65">
        <w:rPr>
          <w:rFonts w:ascii="Times New Roman" w:hAnsi="Times New Roman" w:cs="Times New Roman"/>
          <w:color w:val="000000" w:themeColor="text1"/>
        </w:rPr>
        <w:t xml:space="preserve"> nieruchomościami oraz prawa budowlanego </w:t>
      </w:r>
      <w:r w:rsidR="00133947" w:rsidRPr="00A81D65">
        <w:rPr>
          <w:rFonts w:ascii="Times New Roman" w:hAnsi="Times New Roman" w:cs="Times New Roman"/>
          <w:color w:val="000000" w:themeColor="text1"/>
        </w:rPr>
        <w:br/>
      </w:r>
      <w:r w:rsidR="00266956" w:rsidRPr="00A81D65">
        <w:rPr>
          <w:rFonts w:ascii="Times New Roman" w:hAnsi="Times New Roman" w:cs="Times New Roman"/>
          <w:color w:val="000000" w:themeColor="text1"/>
        </w:rPr>
        <w:t xml:space="preserve">i uregulowanie </w:t>
      </w:r>
      <w:r w:rsidR="00545390" w:rsidRPr="00A81D65">
        <w:rPr>
          <w:rFonts w:ascii="Times New Roman" w:hAnsi="Times New Roman" w:cs="Times New Roman"/>
          <w:color w:val="000000" w:themeColor="text1"/>
        </w:rPr>
        <w:t>ich</w:t>
      </w:r>
      <w:r w:rsidR="00266956" w:rsidRPr="00A81D65">
        <w:rPr>
          <w:rFonts w:ascii="Times New Roman" w:hAnsi="Times New Roman" w:cs="Times New Roman"/>
          <w:color w:val="000000" w:themeColor="text1"/>
        </w:rPr>
        <w:t xml:space="preserve"> w jednym akcie prawnym, posiadającym jednolitą systematykę i zakres pojęć. </w:t>
      </w:r>
    </w:p>
    <w:p w:rsidR="00B43459" w:rsidRPr="00A81D65" w:rsidRDefault="00B43459"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W ostatnich latach zagadnienia planowania przestrzennego (szerzej: publicznej kontroli nad przestrzenią), stały się również przedmiotem coraz większego zainteresowania społeczeństwa obywatelskiego, które w licznych wystąpieniach oraz inicjatywach zaczęło coraz wyraźniej domagać się naprawy chaosu przestrzennego i poszanowania dla walorów wizualnych przestrzeni jako dobra publicznego. Efektem tej tendencji były m. in. zmiany wprowadzone w 2015 r., zwiększające kontrolę gmin nad eksponowaniem reklam, wprowadzające mechanizmy racjonalizujące wyznaczenie obszarów nowej urbanizacji, a także rosnąca popularność instytucji parku kulturowego (uregulowanej w przepisach dotyczących zabytków) jako narzędzia regulacji ładu przestrzennego zabytków</w:t>
      </w:r>
      <w:r w:rsidR="00E4180B" w:rsidRPr="00A81D65">
        <w:rPr>
          <w:rFonts w:ascii="Times New Roman" w:hAnsi="Times New Roman" w:cs="Times New Roman"/>
          <w:color w:val="000000" w:themeColor="text1"/>
        </w:rPr>
        <w:t xml:space="preserve"> </w:t>
      </w:r>
      <w:r w:rsidR="00133947" w:rsidRPr="00A81D65">
        <w:rPr>
          <w:rFonts w:ascii="Times New Roman" w:hAnsi="Times New Roman" w:cs="Times New Roman"/>
          <w:color w:val="000000" w:themeColor="text1"/>
        </w:rPr>
        <w:br/>
      </w:r>
      <w:r w:rsidR="00E4180B" w:rsidRPr="00A81D65">
        <w:rPr>
          <w:rFonts w:ascii="Times New Roman" w:hAnsi="Times New Roman" w:cs="Times New Roman"/>
          <w:color w:val="000000" w:themeColor="text1"/>
        </w:rPr>
        <w:t>i</w:t>
      </w:r>
      <w:r w:rsidRPr="00A81D65">
        <w:rPr>
          <w:rFonts w:ascii="Times New Roman" w:hAnsi="Times New Roman" w:cs="Times New Roman"/>
          <w:color w:val="000000" w:themeColor="text1"/>
        </w:rPr>
        <w:t xml:space="preserve"> śródmieść. Akceptacja społeczna dla tych rozwiązań wydaje się potwierdzać konieczność wprowadzenia w Polsce kompleksowych zmian ustanawiających silne podstawy normatywne dla publicznoprawnych mechanizmów gospodarowania przestrzenią.</w:t>
      </w:r>
    </w:p>
    <w:p w:rsidR="007248DF" w:rsidRPr="00A81D65" w:rsidRDefault="00B43459"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Zasadność powyższego działania została </w:t>
      </w:r>
      <w:r w:rsidR="007248DF" w:rsidRPr="00A81D65">
        <w:rPr>
          <w:rFonts w:ascii="Times New Roman" w:hAnsi="Times New Roman" w:cs="Times New Roman"/>
          <w:color w:val="000000" w:themeColor="text1"/>
        </w:rPr>
        <w:t xml:space="preserve">również </w:t>
      </w:r>
      <w:r w:rsidRPr="00A81D65">
        <w:rPr>
          <w:rFonts w:ascii="Times New Roman" w:hAnsi="Times New Roman" w:cs="Times New Roman"/>
          <w:color w:val="000000" w:themeColor="text1"/>
        </w:rPr>
        <w:t xml:space="preserve">potwierdzona w Koncepcji Przestrzennego Zagospodarowania Kraju 2030 (dalej: „KPZK”) - dokumencie rządowym przyjętym przez Radę Ministrów (dalej: „RM”) w dniu 13 grudnia 2011 r., w tym przede wszystkim w Celu nr 6 „Przywrócenie i utrwalenie ładu przestrzennego”. W powyższym dokumencie zwrócono uwagę na szereg problemów występujących w procesie gospodarowania przestrzenią, między innymi postępującą chaotyczną </w:t>
      </w:r>
      <w:proofErr w:type="spellStart"/>
      <w:r w:rsidRPr="00A81D65">
        <w:rPr>
          <w:rFonts w:ascii="Times New Roman" w:hAnsi="Times New Roman" w:cs="Times New Roman"/>
          <w:color w:val="000000" w:themeColor="text1"/>
        </w:rPr>
        <w:t>suburbanizację</w:t>
      </w:r>
      <w:proofErr w:type="spellEnd"/>
      <w:r w:rsidRPr="00A81D65">
        <w:rPr>
          <w:rFonts w:ascii="Times New Roman" w:hAnsi="Times New Roman" w:cs="Times New Roman"/>
          <w:color w:val="000000" w:themeColor="text1"/>
        </w:rPr>
        <w:t xml:space="preserve"> i jej negatywne konsekwencje gospodarcze i społeczne – zarówno w wymiarze indywidualnym, jak i dla ogółu społeczeństwa, a także kwestię jakości planowania przestrzennego. </w:t>
      </w:r>
    </w:p>
    <w:p w:rsidR="00B43459" w:rsidRPr="00A81D65" w:rsidRDefault="00B43459"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Na powyższe problem</w:t>
      </w:r>
      <w:r w:rsidR="00E4180B" w:rsidRPr="00A81D65">
        <w:rPr>
          <w:rFonts w:ascii="Times New Roman" w:hAnsi="Times New Roman" w:cs="Times New Roman"/>
          <w:color w:val="000000" w:themeColor="text1"/>
        </w:rPr>
        <w:t>y</w:t>
      </w:r>
      <w:r w:rsidRPr="00A81D65">
        <w:rPr>
          <w:rFonts w:ascii="Times New Roman" w:hAnsi="Times New Roman" w:cs="Times New Roman"/>
          <w:color w:val="000000" w:themeColor="text1"/>
        </w:rPr>
        <w:t xml:space="preserve"> zwraca uwagę również projekt dokumentu rządowego pn. „Strategia na rzecz Odpowiedzialnego Rozwoju”. W dokumencie tym jednoznacznie wskazano potrzebę zmiany systemu prawnego regulującego szeroko pojmowane gospodarowanie przestrzenią, </w:t>
      </w:r>
      <w:r w:rsidR="00133947"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w celu poprawy warunków rozwojowych kraju, regionów, obszarów funkcjonalnych oraz wiejskich. Stwierdzono bowiem, że istnieje konieczność </w:t>
      </w:r>
      <w:proofErr w:type="spellStart"/>
      <w:r w:rsidRPr="00A81D65">
        <w:rPr>
          <w:rFonts w:ascii="Times New Roman" w:hAnsi="Times New Roman" w:cs="Times New Roman"/>
          <w:color w:val="000000" w:themeColor="text1"/>
        </w:rPr>
        <w:t>reurbanizacji</w:t>
      </w:r>
      <w:proofErr w:type="spellEnd"/>
      <w:r w:rsidRPr="00A81D65">
        <w:rPr>
          <w:rFonts w:ascii="Times New Roman" w:hAnsi="Times New Roman" w:cs="Times New Roman"/>
          <w:color w:val="000000" w:themeColor="text1"/>
        </w:rPr>
        <w:t xml:space="preserve"> „</w:t>
      </w:r>
      <w:r w:rsidRPr="00A81D65">
        <w:rPr>
          <w:rFonts w:ascii="Times New Roman" w:hAnsi="Times New Roman" w:cs="Times New Roman"/>
          <w:i/>
          <w:color w:val="000000" w:themeColor="text1"/>
        </w:rPr>
        <w:t xml:space="preserve">poprzez wspieranie zrównoważonego rozwoju ośrodków miejskich oraz przeciwdziałanie negatywnym zjawiskom niekontrolowanej </w:t>
      </w:r>
      <w:proofErr w:type="spellStart"/>
      <w:r w:rsidRPr="00A81D65">
        <w:rPr>
          <w:rFonts w:ascii="Times New Roman" w:hAnsi="Times New Roman" w:cs="Times New Roman"/>
          <w:i/>
          <w:color w:val="000000" w:themeColor="text1"/>
        </w:rPr>
        <w:t>suburbanizacji</w:t>
      </w:r>
      <w:proofErr w:type="spellEnd"/>
      <w:r w:rsidRPr="00A81D65">
        <w:rPr>
          <w:rFonts w:ascii="Times New Roman" w:hAnsi="Times New Roman" w:cs="Times New Roman"/>
          <w:i/>
          <w:color w:val="000000" w:themeColor="text1"/>
        </w:rPr>
        <w:t xml:space="preserve"> (ekonomicznym, społecznym, przestrzennym i środowiskowym) poprzez stworzenie regulacji prawnych z zakresu planowania przestrzennego (m.in. zgodnie z Kodeksem urbanistyczno-budowlanym).” </w:t>
      </w:r>
      <w:r w:rsidRPr="00A81D65">
        <w:rPr>
          <w:rFonts w:ascii="Times New Roman" w:hAnsi="Times New Roman" w:cs="Times New Roman"/>
          <w:color w:val="000000" w:themeColor="text1"/>
        </w:rPr>
        <w:t xml:space="preserve">Regulacja, ta oprócz usprawnienia procesu inwestycyjno-budowlanego, ma również zwiększyć partycypację społeczną oraz integrować procedury z zakresu planowania rozwoju (powiązanie opracowań planistycznych z dokumentami/ strategiami rozwoju). Projekt Kodeksu wypełnia postulaty </w:t>
      </w:r>
      <w:r w:rsidR="007248DF" w:rsidRPr="00A81D65">
        <w:rPr>
          <w:rFonts w:ascii="Times New Roman" w:hAnsi="Times New Roman" w:cs="Times New Roman"/>
          <w:color w:val="000000" w:themeColor="text1"/>
        </w:rPr>
        <w:t xml:space="preserve">zarówno </w:t>
      </w:r>
      <w:r w:rsidRPr="00A81D65">
        <w:rPr>
          <w:rFonts w:ascii="Times New Roman" w:hAnsi="Times New Roman" w:cs="Times New Roman"/>
          <w:color w:val="000000" w:themeColor="text1"/>
        </w:rPr>
        <w:t xml:space="preserve">KPZK </w:t>
      </w:r>
      <w:r w:rsidR="007248DF"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w zakresie prawnych instrumentów gospodarowania przestrzenią</w:t>
      </w:r>
      <w:r w:rsidR="007248DF"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lastRenderedPageBreak/>
        <w:t>stanowiąc narzędzie realizacji tej strategii</w:t>
      </w:r>
      <w:r w:rsidR="007248DF" w:rsidRPr="00A81D65">
        <w:rPr>
          <w:rFonts w:ascii="Times New Roman" w:hAnsi="Times New Roman" w:cs="Times New Roman"/>
          <w:color w:val="000000" w:themeColor="text1"/>
        </w:rPr>
        <w:t>, jak i projektowanej SOR - będąc jednym z projektów kluczowych dla realizacji Strategii</w:t>
      </w:r>
      <w:r w:rsidRPr="00A81D65">
        <w:rPr>
          <w:rFonts w:ascii="Times New Roman" w:hAnsi="Times New Roman" w:cs="Times New Roman"/>
          <w:color w:val="000000" w:themeColor="text1"/>
        </w:rPr>
        <w:t>.</w:t>
      </w:r>
    </w:p>
    <w:p w:rsidR="00B43459" w:rsidRPr="00A81D65" w:rsidRDefault="00B43459" w:rsidP="008207CD">
      <w:pPr>
        <w:spacing w:after="120"/>
        <w:jc w:val="both"/>
        <w:rPr>
          <w:rFonts w:ascii="Times New Roman" w:hAnsi="Times New Roman" w:cs="Times New Roman"/>
          <w:color w:val="000000" w:themeColor="text1"/>
        </w:rPr>
      </w:pPr>
      <w:r w:rsidRPr="00A81D65">
        <w:rPr>
          <w:rFonts w:ascii="Times New Roman" w:hAnsi="Times New Roman" w:cs="Times New Roman"/>
          <w:color w:val="000000" w:themeColor="text1"/>
        </w:rPr>
        <w:t>2. MOŻLIWOŚĆ ZASTOSOWANIA W OMAWIANEJ DZIEDZINIE POZAPRAWNYCH INSTRUMENTÓW POLITYKI PUBLICZNEJ</w:t>
      </w:r>
    </w:p>
    <w:p w:rsidR="00B43459" w:rsidRPr="00A81D65" w:rsidRDefault="00B43459"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Proces gospodarowania przestrzenią jest materią regulowaną obecnie przez prawo, dlatego też jedynym rozwiązaniem występujących problemów, </w:t>
      </w:r>
      <w:r w:rsidR="0006202A" w:rsidRPr="00A81D65">
        <w:rPr>
          <w:rFonts w:ascii="Times New Roman" w:hAnsi="Times New Roman" w:cs="Times New Roman"/>
          <w:color w:val="000000" w:themeColor="text1"/>
        </w:rPr>
        <w:t xml:space="preserve">a </w:t>
      </w:r>
      <w:r w:rsidRPr="00A81D65">
        <w:rPr>
          <w:rFonts w:ascii="Times New Roman" w:hAnsi="Times New Roman" w:cs="Times New Roman"/>
          <w:color w:val="000000" w:themeColor="text1"/>
        </w:rPr>
        <w:t xml:space="preserve">tym samym realizacją postulatów zawartych </w:t>
      </w:r>
      <w:r w:rsidR="00133947"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w KPZK, jest uchwalenie kompleksowej regulacji prawnej w postaci Kodeksu, </w:t>
      </w:r>
      <w:r w:rsidR="0006202A" w:rsidRPr="00A81D65">
        <w:rPr>
          <w:rFonts w:ascii="Times New Roman" w:hAnsi="Times New Roman" w:cs="Times New Roman"/>
          <w:color w:val="000000" w:themeColor="text1"/>
        </w:rPr>
        <w:t xml:space="preserve">która </w:t>
      </w:r>
      <w:r w:rsidRPr="00A81D65">
        <w:rPr>
          <w:rFonts w:ascii="Times New Roman" w:hAnsi="Times New Roman" w:cs="Times New Roman"/>
          <w:color w:val="000000" w:themeColor="text1"/>
        </w:rPr>
        <w:t xml:space="preserve">zapewni spójność całego systemu. Zarówno z uwagi na charakter tego procesu (prowadzonego w przeważającej mierze przez jednostki samorządu terytorialnego), jak i przedmiotowy zakres regulacji, obejmujący publicznoprawne regulacje dotyczące sfery nieruchomości, w tym pozbawienie praw do nich dokonywane przez organ władzy publicznej, nie pozwalają na przeniesienie żadnego z elementów obecnie regulowanego prawem do sfery pozaprawnej. </w:t>
      </w:r>
    </w:p>
    <w:p w:rsidR="00B43459" w:rsidRPr="00A81D65" w:rsidRDefault="0006202A"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N</w:t>
      </w:r>
      <w:r w:rsidR="00B43459" w:rsidRPr="00A81D65">
        <w:rPr>
          <w:rFonts w:ascii="Times New Roman" w:hAnsi="Times New Roman" w:cs="Times New Roman"/>
          <w:color w:val="000000" w:themeColor="text1"/>
        </w:rPr>
        <w:t xml:space="preserve">owa regulacja wymagać będzie szeregu działań wdrożeniowych o charakterze pozaprawnym, </w:t>
      </w:r>
      <w:r w:rsidRPr="00A81D65">
        <w:rPr>
          <w:rFonts w:ascii="Times New Roman" w:hAnsi="Times New Roman" w:cs="Times New Roman"/>
          <w:color w:val="000000" w:themeColor="text1"/>
        </w:rPr>
        <w:t>które pozostaną w zakresie kompetencji</w:t>
      </w:r>
      <w:r w:rsidR="00B43459" w:rsidRPr="00A81D65">
        <w:rPr>
          <w:rFonts w:ascii="Times New Roman" w:hAnsi="Times New Roman" w:cs="Times New Roman"/>
          <w:color w:val="000000" w:themeColor="text1"/>
        </w:rPr>
        <w:t xml:space="preserve"> ministra właściwego ds. budownictwa, planowania </w:t>
      </w:r>
      <w:r w:rsidR="00133947" w:rsidRPr="00A81D65">
        <w:rPr>
          <w:rFonts w:ascii="Times New Roman" w:hAnsi="Times New Roman" w:cs="Times New Roman"/>
          <w:color w:val="000000" w:themeColor="text1"/>
        </w:rPr>
        <w:br/>
      </w:r>
      <w:r w:rsidR="00B43459" w:rsidRPr="00A81D65">
        <w:rPr>
          <w:rFonts w:ascii="Times New Roman" w:hAnsi="Times New Roman" w:cs="Times New Roman"/>
          <w:color w:val="000000" w:themeColor="text1"/>
        </w:rPr>
        <w:t>i zagospodarowania przestrzennego oraz mieszkalnictwa</w:t>
      </w:r>
      <w:r w:rsidR="00E4180B" w:rsidRPr="00A81D65">
        <w:rPr>
          <w:rFonts w:ascii="Times New Roman" w:hAnsi="Times New Roman" w:cs="Times New Roman"/>
          <w:color w:val="000000" w:themeColor="text1"/>
        </w:rPr>
        <w:t xml:space="preserve"> (dalej: </w:t>
      </w:r>
      <w:r w:rsidR="00E4180B" w:rsidRPr="002E51A0">
        <w:rPr>
          <w:rFonts w:ascii="Times New Roman" w:hAnsi="Times New Roman" w:cs="Times New Roman"/>
          <w:color w:val="000000" w:themeColor="text1"/>
        </w:rPr>
        <w:t>„minister”</w:t>
      </w:r>
      <w:r w:rsidR="00E4180B" w:rsidRPr="00A81D65">
        <w:rPr>
          <w:rFonts w:ascii="Times New Roman" w:hAnsi="Times New Roman" w:cs="Times New Roman"/>
          <w:color w:val="000000" w:themeColor="text1"/>
        </w:rPr>
        <w:t>)</w:t>
      </w:r>
      <w:r w:rsidR="00B43459" w:rsidRPr="00A81D65">
        <w:rPr>
          <w:rFonts w:ascii="Times New Roman" w:hAnsi="Times New Roman" w:cs="Times New Roman"/>
          <w:color w:val="000000" w:themeColor="text1"/>
        </w:rPr>
        <w:t xml:space="preserve">. Do działań tych należeć będzie przede wszystkim popularyzacja rozwiązań nowej ustawy, </w:t>
      </w:r>
      <w:r w:rsidRPr="00A81D65">
        <w:rPr>
          <w:rFonts w:ascii="Times New Roman" w:hAnsi="Times New Roman" w:cs="Times New Roman"/>
          <w:color w:val="000000" w:themeColor="text1"/>
        </w:rPr>
        <w:t>działania edukacyjne skierowane</w:t>
      </w:r>
      <w:r w:rsidR="00B43459" w:rsidRPr="00A81D65">
        <w:rPr>
          <w:rFonts w:ascii="Times New Roman" w:hAnsi="Times New Roman" w:cs="Times New Roman"/>
          <w:color w:val="000000" w:themeColor="text1"/>
        </w:rPr>
        <w:t xml:space="preserve"> do wszystkich grup interesariuszy, a także publikowanie dokumentów o charakterze nienormatywnym, takich jak dobre praktyki, podręczniki stosowania, wytyczne, standardy. Szczególną kompetencję </w:t>
      </w:r>
      <w:r w:rsidR="00133947" w:rsidRPr="00A81D65">
        <w:rPr>
          <w:rFonts w:ascii="Times New Roman" w:hAnsi="Times New Roman" w:cs="Times New Roman"/>
          <w:color w:val="000000" w:themeColor="text1"/>
        </w:rPr>
        <w:br/>
      </w:r>
      <w:r w:rsidR="00B43459" w:rsidRPr="00A81D65">
        <w:rPr>
          <w:rFonts w:ascii="Times New Roman" w:hAnsi="Times New Roman" w:cs="Times New Roman"/>
          <w:color w:val="000000" w:themeColor="text1"/>
        </w:rPr>
        <w:t xml:space="preserve">w tym zakresie Kodeks przewiduje dla ministra w odniesieniu do standardów urbanistycznych </w:t>
      </w:r>
      <w:r w:rsidRPr="00A81D65">
        <w:rPr>
          <w:rFonts w:ascii="Times New Roman" w:hAnsi="Times New Roman" w:cs="Times New Roman"/>
          <w:color w:val="000000" w:themeColor="text1"/>
        </w:rPr>
        <w:t>–</w:t>
      </w:r>
      <w:r w:rsidR="00B43459" w:rsidRPr="00A81D65">
        <w:rPr>
          <w:rFonts w:ascii="Times New Roman" w:hAnsi="Times New Roman" w:cs="Times New Roman"/>
          <w:color w:val="000000" w:themeColor="text1"/>
        </w:rPr>
        <w:t xml:space="preserve"> stanowi, że mogą być one opublikowane w formie urzędowych wytycznych w Dzienniku Urzędowym „Monitor Polski”.</w:t>
      </w:r>
    </w:p>
    <w:p w:rsidR="0014615D" w:rsidRPr="00A81D65" w:rsidRDefault="00770EB2" w:rsidP="008207CD">
      <w:pPr>
        <w:pStyle w:val="Akapitzlist"/>
        <w:numPr>
          <w:ilvl w:val="0"/>
          <w:numId w:val="1"/>
        </w:numPr>
        <w:spacing w:before="240" w:after="240"/>
        <w:ind w:left="357" w:hanging="35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OCENA FUNKCJONOWANIA</w:t>
      </w:r>
      <w:r w:rsidR="008723FF"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PRZEPISÓW Z ZAKRESU GOSPODAROWANIA PRZESTRZENIĄ</w:t>
      </w:r>
      <w:r w:rsidR="00DB3C00" w:rsidRPr="00A81D65">
        <w:rPr>
          <w:rFonts w:ascii="Times New Roman" w:hAnsi="Times New Roman" w:cs="Times New Roman"/>
          <w:color w:val="000000" w:themeColor="text1"/>
        </w:rPr>
        <w:t>, W TYM PROCESU INWESTYCYJNEGO</w:t>
      </w:r>
    </w:p>
    <w:p w:rsidR="00775C2E" w:rsidRPr="00A81D65" w:rsidRDefault="00100A45"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Obecnie funkcjonujące przepisy regulujące planowanie i zagospodarowanie prz</w:t>
      </w:r>
      <w:r w:rsidR="009057AD" w:rsidRPr="00A81D65">
        <w:rPr>
          <w:rFonts w:ascii="Times New Roman" w:hAnsi="Times New Roman" w:cs="Times New Roman"/>
          <w:color w:val="000000" w:themeColor="text1"/>
        </w:rPr>
        <w:t>estrzenne nie stanowią sprawnie działającego</w:t>
      </w:r>
      <w:r w:rsidRPr="00A81D65">
        <w:rPr>
          <w:rFonts w:ascii="Times New Roman" w:hAnsi="Times New Roman" w:cs="Times New Roman"/>
          <w:color w:val="000000" w:themeColor="text1"/>
        </w:rPr>
        <w:t xml:space="preserve"> mechanizmu zapewniającego zrównoważony rozwój </w:t>
      </w:r>
      <w:r w:rsidR="009057AD" w:rsidRPr="00A81D65">
        <w:rPr>
          <w:rFonts w:ascii="Times New Roman" w:hAnsi="Times New Roman" w:cs="Times New Roman"/>
          <w:color w:val="000000" w:themeColor="text1"/>
        </w:rPr>
        <w:t>kraju przy</w:t>
      </w:r>
      <w:r w:rsidRPr="00A81D65">
        <w:rPr>
          <w:rFonts w:ascii="Times New Roman" w:hAnsi="Times New Roman" w:cs="Times New Roman"/>
          <w:color w:val="000000" w:themeColor="text1"/>
        </w:rPr>
        <w:t xml:space="preserve"> zachowani</w:t>
      </w:r>
      <w:r w:rsidR="009057AD" w:rsidRPr="00A81D65">
        <w:rPr>
          <w:rFonts w:ascii="Times New Roman" w:hAnsi="Times New Roman" w:cs="Times New Roman"/>
          <w:color w:val="000000" w:themeColor="text1"/>
        </w:rPr>
        <w:t>u</w:t>
      </w:r>
      <w:r w:rsidRPr="00A81D65">
        <w:rPr>
          <w:rFonts w:ascii="Times New Roman" w:hAnsi="Times New Roman" w:cs="Times New Roman"/>
          <w:color w:val="000000" w:themeColor="text1"/>
        </w:rPr>
        <w:t xml:space="preserve"> ładu przestrzennego</w:t>
      </w:r>
      <w:r w:rsidR="00606F01" w:rsidRPr="00A81D65">
        <w:rPr>
          <w:rFonts w:ascii="Times New Roman" w:hAnsi="Times New Roman" w:cs="Times New Roman"/>
          <w:color w:val="000000" w:themeColor="text1"/>
        </w:rPr>
        <w:t xml:space="preserve"> i </w:t>
      </w:r>
      <w:r w:rsidR="0006202A" w:rsidRPr="00A81D65">
        <w:rPr>
          <w:rFonts w:ascii="Times New Roman" w:hAnsi="Times New Roman" w:cs="Times New Roman"/>
          <w:color w:val="000000" w:themeColor="text1"/>
        </w:rPr>
        <w:t>uwzględnieniu interesu publicznego</w:t>
      </w:r>
      <w:r w:rsidR="009057AD" w:rsidRPr="00A81D65">
        <w:rPr>
          <w:rFonts w:ascii="Times New Roman" w:hAnsi="Times New Roman" w:cs="Times New Roman"/>
          <w:color w:val="000000" w:themeColor="text1"/>
        </w:rPr>
        <w:t>. W</w:t>
      </w:r>
      <w:r w:rsidR="00D422C1" w:rsidRPr="00A81D65">
        <w:rPr>
          <w:rFonts w:ascii="Times New Roman" w:hAnsi="Times New Roman" w:cs="Times New Roman"/>
          <w:color w:val="000000" w:themeColor="text1"/>
        </w:rPr>
        <w:t>skutek ich stosowania</w:t>
      </w:r>
      <w:r w:rsidR="009057AD" w:rsidRPr="00A81D65">
        <w:rPr>
          <w:rFonts w:ascii="Times New Roman" w:hAnsi="Times New Roman" w:cs="Times New Roman"/>
          <w:color w:val="000000" w:themeColor="text1"/>
        </w:rPr>
        <w:t xml:space="preserve"> dostrzec można systematyczny spadek wartości </w:t>
      </w:r>
      <w:r w:rsidR="00606F01" w:rsidRPr="00A81D65">
        <w:rPr>
          <w:rFonts w:ascii="Times New Roman" w:hAnsi="Times New Roman" w:cs="Times New Roman"/>
          <w:color w:val="000000" w:themeColor="text1"/>
        </w:rPr>
        <w:t xml:space="preserve">użytkowej </w:t>
      </w:r>
      <w:r w:rsidR="009057AD" w:rsidRPr="00A81D65">
        <w:rPr>
          <w:rFonts w:ascii="Times New Roman" w:hAnsi="Times New Roman" w:cs="Times New Roman"/>
          <w:color w:val="000000" w:themeColor="text1"/>
        </w:rPr>
        <w:t xml:space="preserve">przestrzeni, skutkujący występowaniem </w:t>
      </w:r>
      <w:r w:rsidR="000A6070" w:rsidRPr="00A81D65">
        <w:rPr>
          <w:rFonts w:ascii="Times New Roman" w:hAnsi="Times New Roman" w:cs="Times New Roman"/>
          <w:color w:val="000000" w:themeColor="text1"/>
        </w:rPr>
        <w:t xml:space="preserve">wielu </w:t>
      </w:r>
      <w:r w:rsidR="009057AD" w:rsidRPr="00A81D65">
        <w:rPr>
          <w:rFonts w:ascii="Times New Roman" w:hAnsi="Times New Roman" w:cs="Times New Roman"/>
          <w:color w:val="000000" w:themeColor="text1"/>
        </w:rPr>
        <w:t>konfliktów społecznych</w:t>
      </w:r>
      <w:r w:rsidR="000A6070" w:rsidRPr="00A81D65">
        <w:rPr>
          <w:rFonts w:ascii="Times New Roman" w:hAnsi="Times New Roman" w:cs="Times New Roman"/>
          <w:color w:val="000000" w:themeColor="text1"/>
        </w:rPr>
        <w:t xml:space="preserve"> na różnych płaszczyznach</w:t>
      </w:r>
      <w:r w:rsidR="009057AD" w:rsidRPr="00A81D65">
        <w:rPr>
          <w:rFonts w:ascii="Times New Roman" w:hAnsi="Times New Roman" w:cs="Times New Roman"/>
          <w:color w:val="000000" w:themeColor="text1"/>
        </w:rPr>
        <w:t xml:space="preserve">, co niejednokrotnie poddawane </w:t>
      </w:r>
      <w:r w:rsidR="000A6070" w:rsidRPr="00A81D65">
        <w:rPr>
          <w:rFonts w:ascii="Times New Roman" w:hAnsi="Times New Roman" w:cs="Times New Roman"/>
          <w:color w:val="000000" w:themeColor="text1"/>
        </w:rPr>
        <w:t xml:space="preserve">było </w:t>
      </w:r>
      <w:r w:rsidR="009057AD" w:rsidRPr="00A81D65">
        <w:rPr>
          <w:rFonts w:ascii="Times New Roman" w:hAnsi="Times New Roman" w:cs="Times New Roman"/>
          <w:color w:val="000000" w:themeColor="text1"/>
        </w:rPr>
        <w:t>krytyce przez ekspertów w dziedzinie planowania i zagospodarowania przestrzennego, jak również zwykłych obywateli</w:t>
      </w:r>
      <w:r w:rsidR="0006202A" w:rsidRPr="00A81D65">
        <w:rPr>
          <w:rFonts w:ascii="Times New Roman" w:hAnsi="Times New Roman" w:cs="Times New Roman"/>
          <w:color w:val="000000" w:themeColor="text1"/>
        </w:rPr>
        <w:t xml:space="preserve">, który będą </w:t>
      </w:r>
      <w:r w:rsidR="009057AD" w:rsidRPr="00A81D65">
        <w:rPr>
          <w:rFonts w:ascii="Times New Roman" w:hAnsi="Times New Roman" w:cs="Times New Roman"/>
          <w:color w:val="000000" w:themeColor="text1"/>
        </w:rPr>
        <w:t xml:space="preserve">będących głównymi odbiorcami </w:t>
      </w:r>
      <w:r w:rsidR="0006202A" w:rsidRPr="00A81D65">
        <w:rPr>
          <w:rFonts w:ascii="Times New Roman" w:hAnsi="Times New Roman" w:cs="Times New Roman"/>
          <w:color w:val="000000" w:themeColor="text1"/>
        </w:rPr>
        <w:t>nowych przepisów</w:t>
      </w:r>
      <w:r w:rsidR="009057AD" w:rsidRPr="00A81D65">
        <w:rPr>
          <w:rFonts w:ascii="Times New Roman" w:hAnsi="Times New Roman" w:cs="Times New Roman"/>
          <w:color w:val="000000" w:themeColor="text1"/>
        </w:rPr>
        <w:t xml:space="preserve">. </w:t>
      </w:r>
    </w:p>
    <w:p w:rsidR="00775C2E" w:rsidRPr="00A81D65" w:rsidRDefault="00775C2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Do chwili obecnej wielokrotnie podejmowano próbę nowelizacji przepisów prawa regulujących</w:t>
      </w:r>
      <w:r w:rsidR="00606F01" w:rsidRPr="00A81D65">
        <w:rPr>
          <w:rFonts w:ascii="Times New Roman" w:hAnsi="Times New Roman" w:cs="Times New Roman"/>
          <w:color w:val="000000" w:themeColor="text1"/>
        </w:rPr>
        <w:t xml:space="preserve"> powyższą</w:t>
      </w:r>
      <w:r w:rsidRPr="00A81D65">
        <w:rPr>
          <w:rFonts w:ascii="Times New Roman" w:hAnsi="Times New Roman" w:cs="Times New Roman"/>
          <w:color w:val="000000" w:themeColor="text1"/>
        </w:rPr>
        <w:t xml:space="preserve"> materię, jednakże z uwagi na </w:t>
      </w:r>
      <w:r w:rsidR="000A6070" w:rsidRPr="00A81D65">
        <w:rPr>
          <w:rFonts w:ascii="Times New Roman" w:hAnsi="Times New Roman" w:cs="Times New Roman"/>
          <w:color w:val="000000" w:themeColor="text1"/>
        </w:rPr>
        <w:t xml:space="preserve">ich incydentalny charakter, pełniły one funkcję łagodzącą, </w:t>
      </w:r>
      <w:r w:rsidR="00133947" w:rsidRPr="00A81D65">
        <w:rPr>
          <w:rFonts w:ascii="Times New Roman" w:hAnsi="Times New Roman" w:cs="Times New Roman"/>
          <w:color w:val="000000" w:themeColor="text1"/>
        </w:rPr>
        <w:t>nieeliminującą</w:t>
      </w:r>
      <w:r w:rsidR="000A6070" w:rsidRPr="00A81D65">
        <w:rPr>
          <w:rFonts w:ascii="Times New Roman" w:hAnsi="Times New Roman" w:cs="Times New Roman"/>
          <w:color w:val="000000" w:themeColor="text1"/>
        </w:rPr>
        <w:t xml:space="preserve"> pojawiających się problemów w stopniu kompleksowym. Niejednokrotnie powodowały one działania przeciwne do zamierzonych, potęgując tym samym dysfunkcję systemu. </w:t>
      </w:r>
    </w:p>
    <w:p w:rsidR="0006202A" w:rsidRPr="00A81D65" w:rsidRDefault="000A6070" w:rsidP="00133947">
      <w:pPr>
        <w:spacing w:after="120"/>
        <w:ind w:firstLine="567"/>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rPr>
        <w:t xml:space="preserve">Do najważniejszych skutków </w:t>
      </w:r>
      <w:r w:rsidR="00606F01" w:rsidRPr="00A81D65">
        <w:rPr>
          <w:rFonts w:ascii="Times New Roman" w:hAnsi="Times New Roman" w:cs="Times New Roman"/>
          <w:color w:val="000000" w:themeColor="text1"/>
        </w:rPr>
        <w:t>aktualnie</w:t>
      </w:r>
      <w:r w:rsidRPr="00A81D65">
        <w:rPr>
          <w:rFonts w:ascii="Times New Roman" w:hAnsi="Times New Roman" w:cs="Times New Roman"/>
          <w:color w:val="000000" w:themeColor="text1"/>
        </w:rPr>
        <w:t xml:space="preserve"> obowiązujących przepisów prawa za zakresu planowani</w:t>
      </w:r>
      <w:r w:rsidR="007248DF" w:rsidRPr="00A81D65">
        <w:rPr>
          <w:rFonts w:ascii="Times New Roman" w:hAnsi="Times New Roman" w:cs="Times New Roman"/>
          <w:color w:val="000000" w:themeColor="text1"/>
        </w:rPr>
        <w:t>a</w:t>
      </w:r>
      <w:r w:rsidRPr="00A81D65">
        <w:rPr>
          <w:rFonts w:ascii="Times New Roman" w:hAnsi="Times New Roman" w:cs="Times New Roman"/>
          <w:color w:val="000000" w:themeColor="text1"/>
        </w:rPr>
        <w:t xml:space="preserve"> przestrzennego, gospodarki nieruchomościami oraz prawa budowlanego należy</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zaliczyć </w:t>
      </w:r>
      <w:r w:rsidR="009057AD" w:rsidRPr="00A81D65">
        <w:rPr>
          <w:rFonts w:ascii="Times New Roman" w:hAnsi="Times New Roman" w:cs="Times New Roman"/>
          <w:color w:val="000000" w:themeColor="text1"/>
        </w:rPr>
        <w:t>następujące zagadnienia</w:t>
      </w:r>
      <w:r w:rsidR="004956B8" w:rsidRPr="00A81D65">
        <w:rPr>
          <w:rFonts w:ascii="Times New Roman" w:hAnsi="Times New Roman" w:cs="Times New Roman"/>
          <w:color w:val="000000" w:themeColor="text1"/>
        </w:rPr>
        <w:t>:</w:t>
      </w:r>
    </w:p>
    <w:p w:rsidR="00413A4E" w:rsidRPr="00A81D65" w:rsidRDefault="00413A4E" w:rsidP="008207CD">
      <w:pPr>
        <w:numPr>
          <w:ilvl w:val="1"/>
          <w:numId w:val="3"/>
        </w:numPr>
        <w:spacing w:after="12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Wąskie postrzeganie planowania przestrzennego jako polityki państwa</w:t>
      </w:r>
    </w:p>
    <w:p w:rsidR="00413A4E" w:rsidRPr="00A81D65" w:rsidRDefault="00413A4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Na poziomie aktów stanowiących ustrój Rzeczpospolitej Polskiej brak </w:t>
      </w:r>
      <w:r w:rsidR="008272CE" w:rsidRPr="00A81D65">
        <w:rPr>
          <w:rFonts w:ascii="Times New Roman" w:hAnsi="Times New Roman" w:cs="Times New Roman"/>
          <w:color w:val="000000" w:themeColor="text1"/>
        </w:rPr>
        <w:t>jest</w:t>
      </w:r>
      <w:r w:rsidRPr="00A81D65">
        <w:rPr>
          <w:rFonts w:ascii="Times New Roman" w:hAnsi="Times New Roman" w:cs="Times New Roman"/>
          <w:color w:val="000000" w:themeColor="text1"/>
        </w:rPr>
        <w:t xml:space="preserve"> wyraźnego wskazania, że planowanie przestrzenne stanowi jedną z zasadniczych funkcji państwa i musi stanowić immanentną część realizacji polityk publicznych. W przypadku planowania przestrzennego działania organów władzy publicznej traktuje się jako aktywność, której zasadniczym motywem jest formułowanie ograniczeń – jako godzące w</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możliwość nieograniczonej zabudowy każdej </w:t>
      </w:r>
      <w:r w:rsidRPr="00A81D65">
        <w:rPr>
          <w:rFonts w:ascii="Times New Roman" w:hAnsi="Times New Roman" w:cs="Times New Roman"/>
          <w:color w:val="000000" w:themeColor="text1"/>
        </w:rPr>
        <w:lastRenderedPageBreak/>
        <w:t xml:space="preserve">nieruchomości, co miałoby wynikać (jako prawo podmiotowe) z prawa własności nieruchomości. Brak silnego osadzenia ustrojowego planowania przestrzennego sprawia, że wykonywanie </w:t>
      </w:r>
      <w:proofErr w:type="spellStart"/>
      <w:r w:rsidR="0083677B" w:rsidRPr="00A81D65">
        <w:rPr>
          <w:rFonts w:ascii="Times New Roman" w:hAnsi="Times New Roman" w:cs="Times New Roman"/>
          <w:color w:val="000000" w:themeColor="text1"/>
        </w:rPr>
        <w:t>upzp</w:t>
      </w:r>
      <w:proofErr w:type="spellEnd"/>
      <w:r w:rsidRPr="00A81D65">
        <w:rPr>
          <w:rFonts w:ascii="Times New Roman" w:hAnsi="Times New Roman" w:cs="Times New Roman"/>
          <w:color w:val="000000" w:themeColor="text1"/>
        </w:rPr>
        <w:t xml:space="preserve"> przez gminy napotyka na istotne trudności wynikające m. in. z niekorzystnego orzecznictwa sądowego, opisane</w:t>
      </w:r>
      <w:r w:rsidR="002D34BA" w:rsidRPr="00A81D65">
        <w:rPr>
          <w:rFonts w:ascii="Times New Roman" w:hAnsi="Times New Roman" w:cs="Times New Roman"/>
          <w:color w:val="000000" w:themeColor="text1"/>
        </w:rPr>
        <w:t>go</w:t>
      </w:r>
      <w:r w:rsidRPr="00A81D65">
        <w:rPr>
          <w:rFonts w:ascii="Times New Roman" w:hAnsi="Times New Roman" w:cs="Times New Roman"/>
          <w:color w:val="000000" w:themeColor="text1"/>
        </w:rPr>
        <w:t xml:space="preserve"> w kolejnych uwagach.</w:t>
      </w:r>
    </w:p>
    <w:p w:rsidR="00413A4E" w:rsidRPr="00A81D65" w:rsidRDefault="00413A4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Jednym z najpoważniejszych skutków braku dostatecznie silnego umocowania planowania przestrzennego w systemie realizacji polityk państwa jest błędne postrzeganie prawa swobodnej zabudowy jako elementu przynależnego do każdej nieruchomości</w:t>
      </w:r>
      <w:r w:rsidR="0006202A"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podczas gdy możliwość zabudowania podlega reglamentacji publicznoprawnej, a prawo zabudowy przypominać </w:t>
      </w:r>
      <w:r w:rsidR="0083677B" w:rsidRPr="00A81D65">
        <w:rPr>
          <w:rFonts w:ascii="Times New Roman" w:hAnsi="Times New Roman" w:cs="Times New Roman"/>
          <w:color w:val="000000" w:themeColor="text1"/>
        </w:rPr>
        <w:t>powinno prawo</w:t>
      </w:r>
      <w:r w:rsidRPr="00A81D65">
        <w:rPr>
          <w:rFonts w:ascii="Times New Roman" w:hAnsi="Times New Roman" w:cs="Times New Roman"/>
          <w:color w:val="000000" w:themeColor="text1"/>
        </w:rPr>
        <w:t xml:space="preserve"> uzyskiwane na mocy zezwolenia.</w:t>
      </w:r>
    </w:p>
    <w:p w:rsidR="00413A4E" w:rsidRPr="00A81D65" w:rsidRDefault="00413A4E" w:rsidP="008207CD">
      <w:pPr>
        <w:numPr>
          <w:ilvl w:val="1"/>
          <w:numId w:val="3"/>
        </w:numPr>
        <w:spacing w:after="12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 xml:space="preserve">Złożone otoczenie prawne </w:t>
      </w:r>
      <w:proofErr w:type="spellStart"/>
      <w:r w:rsidR="00BD6387" w:rsidRPr="00A81D65">
        <w:rPr>
          <w:rFonts w:ascii="Times New Roman" w:hAnsi="Times New Roman" w:cs="Times New Roman"/>
          <w:color w:val="000000" w:themeColor="text1"/>
          <w:u w:val="single"/>
        </w:rPr>
        <w:t>upzp</w:t>
      </w:r>
      <w:proofErr w:type="spellEnd"/>
    </w:p>
    <w:p w:rsidR="00413A4E" w:rsidRPr="00A81D65" w:rsidRDefault="00413A4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Liczba aktów prawnych dotyczących problematyki planowania przestrzennego wynosi co najmniej</w:t>
      </w:r>
      <w:r w:rsidR="00863B19" w:rsidRPr="00A81D65">
        <w:rPr>
          <w:rFonts w:ascii="Times New Roman" w:hAnsi="Times New Roman" w:cs="Times New Roman"/>
          <w:color w:val="000000" w:themeColor="text1"/>
        </w:rPr>
        <w:t xml:space="preserve"> 70, uwzględniając</w:t>
      </w:r>
      <w:r w:rsidRPr="00A81D65">
        <w:rPr>
          <w:rFonts w:ascii="Times New Roman" w:hAnsi="Times New Roman" w:cs="Times New Roman"/>
          <w:color w:val="000000" w:themeColor="text1"/>
        </w:rPr>
        <w:t xml:space="preserve"> ustawy z</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różnych dziedzin, a także przygotowywane doraźnie specustawy regulujące procesy inwestycyjne w kolejnych sektorach. W wielu przypadkach </w:t>
      </w:r>
      <w:r w:rsidR="00133947" w:rsidRPr="00A81D65">
        <w:rPr>
          <w:rFonts w:ascii="Times New Roman" w:hAnsi="Times New Roman" w:cs="Times New Roman"/>
          <w:color w:val="000000" w:themeColor="text1"/>
        </w:rPr>
        <w:t xml:space="preserve">w </w:t>
      </w:r>
      <w:r w:rsidRPr="00A81D65">
        <w:rPr>
          <w:rFonts w:ascii="Times New Roman" w:hAnsi="Times New Roman" w:cs="Times New Roman"/>
          <w:color w:val="000000" w:themeColor="text1"/>
        </w:rPr>
        <w:t>procesie ich konstruowania i/lub zmian nie był brany w wystarczającym stopniu pod uwagę aspekt przestrzenny. W</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efekcie liczba przepisów prawa mających wpływ na proces planowania przestrzennego, innych niż wynikające z </w:t>
      </w:r>
      <w:proofErr w:type="spellStart"/>
      <w:r w:rsidR="0083677B" w:rsidRPr="00A81D65">
        <w:rPr>
          <w:rFonts w:ascii="Times New Roman" w:hAnsi="Times New Roman" w:cs="Times New Roman"/>
          <w:color w:val="000000" w:themeColor="text1"/>
        </w:rPr>
        <w:t>upzp</w:t>
      </w:r>
      <w:proofErr w:type="spellEnd"/>
      <w:r w:rsidRPr="00A81D65">
        <w:rPr>
          <w:rFonts w:ascii="Times New Roman" w:hAnsi="Times New Roman" w:cs="Times New Roman"/>
          <w:color w:val="000000" w:themeColor="text1"/>
        </w:rPr>
        <w:t xml:space="preserve">, jest nadmiernie duża, a ich monitorowanie i aktualizacja jest skomplikowana </w:t>
      </w:r>
      <w:r w:rsidR="00133947" w:rsidRPr="00A81D65">
        <w:rPr>
          <w:rFonts w:ascii="Times New Roman" w:hAnsi="Times New Roman" w:cs="Times New Roman"/>
          <w:color w:val="000000" w:themeColor="text1"/>
        </w:rPr>
        <w:br/>
      </w:r>
      <w:r w:rsidRPr="00A81D65">
        <w:rPr>
          <w:rFonts w:ascii="Times New Roman" w:hAnsi="Times New Roman" w:cs="Times New Roman"/>
          <w:color w:val="000000" w:themeColor="text1"/>
        </w:rPr>
        <w:t>i czasochłonna. Duża liczba aktów odnoszących się do materii planowania przestrzennego powstała przed wejściem w życie aktualnej ustawy planistycznej, co wywołuje nierozwiązane w przepisach wprowadzających ustawę kolizje proceduralne.</w:t>
      </w:r>
    </w:p>
    <w:p w:rsidR="00413A4E" w:rsidRPr="00A81D65" w:rsidRDefault="00413A4E" w:rsidP="008207CD">
      <w:pPr>
        <w:spacing w:after="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W otoczeniu regulacyjnym planowania przestrzennego występują negatywne zjawiska analogiczne do</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innych podsystemów systemu prawnego. Planowanie przestrzenne jest dysfunkcyjne </w:t>
      </w:r>
      <w:r w:rsidR="00133947" w:rsidRPr="00A81D65">
        <w:rPr>
          <w:rFonts w:ascii="Times New Roman" w:hAnsi="Times New Roman" w:cs="Times New Roman"/>
          <w:color w:val="000000" w:themeColor="text1"/>
        </w:rPr>
        <w:br/>
      </w:r>
      <w:r w:rsidRPr="00A81D65">
        <w:rPr>
          <w:rFonts w:ascii="Times New Roman" w:hAnsi="Times New Roman" w:cs="Times New Roman"/>
          <w:color w:val="000000" w:themeColor="text1"/>
        </w:rPr>
        <w:t>i brakuje w</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nim relacyjności i sprzężeń zwrotnych. Najważniejsze problemy dotyczące całości systemu to:</w:t>
      </w:r>
    </w:p>
    <w:p w:rsidR="00413A4E" w:rsidRPr="00A81D65" w:rsidRDefault="00413A4E" w:rsidP="008207CD">
      <w:pPr>
        <w:numPr>
          <w:ilvl w:val="0"/>
          <w:numId w:val="38"/>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przepisy są mało przejrzyste i umieszczone w wielu aktach prawnych – wiele z nich ma</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charakter przepisów szczegółowych, co dodatkowo zmniejsza czytelność systemu;</w:t>
      </w:r>
    </w:p>
    <w:p w:rsidR="00413A4E" w:rsidRPr="00A81D65" w:rsidRDefault="00413A4E" w:rsidP="008207CD">
      <w:pPr>
        <w:numPr>
          <w:ilvl w:val="0"/>
          <w:numId w:val="38"/>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przepisy ustaw stawiają często wymogi niemożliwe do pogodzenia ze sobą, lub warunki, których jednoczesna realizacja jest znacząco utrudniona;</w:t>
      </w:r>
    </w:p>
    <w:p w:rsidR="00413A4E" w:rsidRPr="00A81D65" w:rsidRDefault="00413A4E" w:rsidP="008207CD">
      <w:pPr>
        <w:numPr>
          <w:ilvl w:val="0"/>
          <w:numId w:val="38"/>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brak klarownego podziału zadań i kompetencji oraz niejasne relacje i zależności </w:t>
      </w:r>
      <w:r w:rsidR="00863B19" w:rsidRPr="00A81D65">
        <w:rPr>
          <w:rFonts w:ascii="Times New Roman" w:hAnsi="Times New Roman" w:cs="Times New Roman"/>
          <w:color w:val="000000" w:themeColor="text1"/>
        </w:rPr>
        <w:t>w procesach</w:t>
      </w:r>
      <w:r w:rsidRPr="00A81D65">
        <w:rPr>
          <w:rFonts w:ascii="Times New Roman" w:hAnsi="Times New Roman" w:cs="Times New Roman"/>
          <w:color w:val="000000" w:themeColor="text1"/>
        </w:rPr>
        <w:t xml:space="preserve"> planistycznych pomiędzy </w:t>
      </w:r>
      <w:r w:rsidR="00863B19" w:rsidRPr="00A81D65">
        <w:rPr>
          <w:rFonts w:ascii="Times New Roman" w:hAnsi="Times New Roman" w:cs="Times New Roman"/>
          <w:color w:val="000000" w:themeColor="text1"/>
        </w:rPr>
        <w:t>różnymi organami</w:t>
      </w:r>
      <w:r w:rsidRPr="00A81D65">
        <w:rPr>
          <w:rFonts w:ascii="Times New Roman" w:hAnsi="Times New Roman" w:cs="Times New Roman"/>
          <w:color w:val="000000" w:themeColor="text1"/>
        </w:rPr>
        <w:t xml:space="preserve"> władzy publicznej;</w:t>
      </w:r>
    </w:p>
    <w:p w:rsidR="00413A4E" w:rsidRPr="00A81D65" w:rsidRDefault="00413A4E" w:rsidP="008207CD">
      <w:pPr>
        <w:numPr>
          <w:ilvl w:val="0"/>
          <w:numId w:val="38"/>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poszczególne poziomy planowania, w tym opracowywane dokumenty planistyczne, </w:t>
      </w:r>
      <w:r w:rsidR="00863B19" w:rsidRPr="00A81D65">
        <w:rPr>
          <w:rFonts w:ascii="Times New Roman" w:hAnsi="Times New Roman" w:cs="Times New Roman"/>
          <w:color w:val="000000" w:themeColor="text1"/>
        </w:rPr>
        <w:t>nie uwzględniają</w:t>
      </w:r>
      <w:r w:rsidRPr="00A81D65">
        <w:rPr>
          <w:rFonts w:ascii="Times New Roman" w:hAnsi="Times New Roman" w:cs="Times New Roman"/>
          <w:color w:val="000000" w:themeColor="text1"/>
        </w:rPr>
        <w:t xml:space="preserve"> swoich wzajemnych założeń;</w:t>
      </w:r>
    </w:p>
    <w:p w:rsidR="00413A4E" w:rsidRPr="00A81D65" w:rsidRDefault="00413A4E" w:rsidP="008207CD">
      <w:pPr>
        <w:numPr>
          <w:ilvl w:val="0"/>
          <w:numId w:val="38"/>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postrzeganie systemu planistycznego przez społeczeństwo</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i</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część aparatu państwowego, jako opresyjnej formy kontroli nad procesami inwestycyjnymi (ograniczanie prawa własności nietrafnie utożsamianego z prawem do zabudowy);</w:t>
      </w:r>
    </w:p>
    <w:p w:rsidR="00413A4E" w:rsidRPr="00A81D65" w:rsidRDefault="00413A4E" w:rsidP="008207CD">
      <w:pPr>
        <w:numPr>
          <w:ilvl w:val="0"/>
          <w:numId w:val="38"/>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niedostrzeganie wartości społecznej i ekonomicznej przestrzeni</w:t>
      </w:r>
      <w:r w:rsidR="0006202A" w:rsidRPr="00A81D65">
        <w:rPr>
          <w:rFonts w:ascii="Times New Roman" w:hAnsi="Times New Roman" w:cs="Times New Roman"/>
          <w:color w:val="000000" w:themeColor="text1"/>
        </w:rPr>
        <w:t>, co</w:t>
      </w:r>
      <w:r w:rsidRPr="00A81D65">
        <w:rPr>
          <w:rFonts w:ascii="Times New Roman" w:hAnsi="Times New Roman" w:cs="Times New Roman"/>
          <w:color w:val="000000" w:themeColor="text1"/>
        </w:rPr>
        <w:t xml:space="preserve"> prowadzi do jej przypadkowego i chaotycznego zabudowywania.</w:t>
      </w:r>
    </w:p>
    <w:p w:rsidR="00413A4E" w:rsidRPr="00A81D65" w:rsidRDefault="00413A4E" w:rsidP="008207CD">
      <w:pPr>
        <w:numPr>
          <w:ilvl w:val="1"/>
          <w:numId w:val="3"/>
        </w:numPr>
        <w:spacing w:after="12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 xml:space="preserve">Szeroka i nieuzasadniona odpowiedzialność odszkodowawcza organów władzy publicznej </w:t>
      </w:r>
    </w:p>
    <w:p w:rsidR="002034BF" w:rsidRPr="00A81D65" w:rsidRDefault="00413A4E" w:rsidP="00133947">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Odpowiedzialność ta dotyczy rozstrzygnięć planistycznych dokonywanych w aktach prawa miejscowego i wynika z regulacji prawnych oraz błędnej praktyki orzeczniczej sądów, które zasadę wolności budowlanej stosują – niezgodnie z założeniami jej ustanowienia – jako dyrektywę interpretacyjną na etapie planistycznym, nie zaś budowlanym. Występuje nadmierny automatyzm mechanizmów odszkodowawczych w planowaniu przestrzennym, co istotne, funkcjonujący w oderwaniu od pojęcia szkody oraz od celów i literalnego brzmienia przepisów </w:t>
      </w:r>
      <w:proofErr w:type="spellStart"/>
      <w:r w:rsidRPr="00A81D65">
        <w:rPr>
          <w:rFonts w:ascii="Times New Roman" w:hAnsi="Times New Roman" w:cs="Times New Roman"/>
          <w:color w:val="000000" w:themeColor="text1"/>
        </w:rPr>
        <w:t>upzp</w:t>
      </w:r>
      <w:proofErr w:type="spellEnd"/>
      <w:r w:rsidRPr="00A81D65">
        <w:rPr>
          <w:rFonts w:ascii="Times New Roman" w:hAnsi="Times New Roman" w:cs="Times New Roman"/>
          <w:color w:val="000000" w:themeColor="text1"/>
        </w:rPr>
        <w:t xml:space="preserve">. Zgodnie z obowiązującym brzmieniem przepisu art. 36 </w:t>
      </w:r>
      <w:proofErr w:type="spellStart"/>
      <w:r w:rsidRPr="00A81D65">
        <w:rPr>
          <w:rFonts w:ascii="Times New Roman" w:hAnsi="Times New Roman" w:cs="Times New Roman"/>
          <w:color w:val="000000" w:themeColor="text1"/>
        </w:rPr>
        <w:t>upzp</w:t>
      </w:r>
      <w:proofErr w:type="spellEnd"/>
      <w:r w:rsidRPr="00A81D65">
        <w:rPr>
          <w:rFonts w:ascii="Times New Roman" w:hAnsi="Times New Roman" w:cs="Times New Roman"/>
          <w:color w:val="000000" w:themeColor="text1"/>
        </w:rPr>
        <w:t>, właścicielowi przysługuje roszczenie o wykup nieruchomości lub odszkodowanie za rzeczywistą poniesioną szkodę, jeżeli w</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związku z uchwaleniem </w:t>
      </w:r>
      <w:r w:rsidR="004E5488" w:rsidRPr="00A81D65">
        <w:rPr>
          <w:rFonts w:ascii="Times New Roman" w:hAnsi="Times New Roman" w:cs="Times New Roman"/>
          <w:color w:val="000000" w:themeColor="text1"/>
        </w:rPr>
        <w:lastRenderedPageBreak/>
        <w:t xml:space="preserve">miejscowego planu zagospodarowania przestrzennego </w:t>
      </w:r>
      <w:r w:rsidR="00477AC8" w:rsidRPr="00A81D65">
        <w:rPr>
          <w:rFonts w:ascii="Times New Roman" w:hAnsi="Times New Roman" w:cs="Times New Roman"/>
          <w:color w:val="000000" w:themeColor="text1"/>
        </w:rPr>
        <w:t>(dalej: „plan miejscowy”)</w:t>
      </w:r>
      <w:r w:rsidRPr="00A81D65">
        <w:rPr>
          <w:rFonts w:ascii="Times New Roman" w:hAnsi="Times New Roman" w:cs="Times New Roman"/>
          <w:color w:val="000000" w:themeColor="text1"/>
        </w:rPr>
        <w:t xml:space="preserve"> albo jego zmianą, korzystanie z nieruchomości lub jej części w dotychczasowy sposób dotychczasowy lub zgodny </w:t>
      </w:r>
      <w:r w:rsidR="00133947"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z dotychczasowym przeznaczeniem stało się niemożliwe bądź istotnie ograniczone. </w:t>
      </w:r>
    </w:p>
    <w:p w:rsidR="00413A4E" w:rsidRPr="00A81D65" w:rsidRDefault="002034BF" w:rsidP="008207CD">
      <w:pPr>
        <w:spacing w:after="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Wskutek stosowania tego przepisu powstały następujące </w:t>
      </w:r>
      <w:r w:rsidR="00413A4E" w:rsidRPr="00A81D65">
        <w:rPr>
          <w:rFonts w:ascii="Times New Roman" w:hAnsi="Times New Roman" w:cs="Times New Roman"/>
          <w:color w:val="000000" w:themeColor="text1"/>
        </w:rPr>
        <w:t>problemy dotyczące odszkodowań</w:t>
      </w:r>
      <w:r w:rsidRPr="00A81D65">
        <w:rPr>
          <w:rFonts w:ascii="Times New Roman" w:hAnsi="Times New Roman" w:cs="Times New Roman"/>
          <w:color w:val="000000" w:themeColor="text1"/>
        </w:rPr>
        <w:t xml:space="preserve"> planistycznych</w:t>
      </w:r>
      <w:r w:rsidR="00413A4E" w:rsidRPr="00A81D65">
        <w:rPr>
          <w:rFonts w:ascii="Times New Roman" w:hAnsi="Times New Roman" w:cs="Times New Roman"/>
          <w:color w:val="000000" w:themeColor="text1"/>
        </w:rPr>
        <w:t>:</w:t>
      </w:r>
    </w:p>
    <w:p w:rsidR="00413A4E" w:rsidRPr="00A81D65" w:rsidRDefault="00413A4E" w:rsidP="008207CD">
      <w:pPr>
        <w:numPr>
          <w:ilvl w:val="0"/>
          <w:numId w:val="39"/>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wysokie koszty wypłaty odszkodowań są barierą w uchwalaniu planów miejscowych;</w:t>
      </w:r>
    </w:p>
    <w:p w:rsidR="00413A4E" w:rsidRPr="00A81D65" w:rsidRDefault="00413A4E" w:rsidP="008207CD">
      <w:pPr>
        <w:numPr>
          <w:ilvl w:val="0"/>
          <w:numId w:val="39"/>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prawo do odszkodowania </w:t>
      </w:r>
      <w:r w:rsidR="002034BF" w:rsidRPr="00A81D65">
        <w:rPr>
          <w:rFonts w:ascii="Times New Roman" w:hAnsi="Times New Roman" w:cs="Times New Roman"/>
          <w:color w:val="000000" w:themeColor="text1"/>
        </w:rPr>
        <w:t xml:space="preserve">przysługuje </w:t>
      </w:r>
      <w:r w:rsidRPr="00A81D65">
        <w:rPr>
          <w:rFonts w:ascii="Times New Roman" w:hAnsi="Times New Roman" w:cs="Times New Roman"/>
          <w:color w:val="000000" w:themeColor="text1"/>
        </w:rPr>
        <w:t>nawet w</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przypadkach braku faktycznego wystąpienia szkody;</w:t>
      </w:r>
    </w:p>
    <w:p w:rsidR="00413A4E" w:rsidRPr="00A81D65" w:rsidRDefault="00413A4E" w:rsidP="008207CD">
      <w:pPr>
        <w:numPr>
          <w:ilvl w:val="0"/>
          <w:numId w:val="39"/>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prawo do odszkodowania </w:t>
      </w:r>
      <w:r w:rsidR="002034BF" w:rsidRPr="00A81D65">
        <w:rPr>
          <w:rFonts w:ascii="Times New Roman" w:hAnsi="Times New Roman" w:cs="Times New Roman"/>
          <w:color w:val="000000" w:themeColor="text1"/>
        </w:rPr>
        <w:t xml:space="preserve">przysługuje </w:t>
      </w:r>
      <w:r w:rsidRPr="00A81D65">
        <w:rPr>
          <w:rFonts w:ascii="Times New Roman" w:hAnsi="Times New Roman" w:cs="Times New Roman"/>
          <w:color w:val="000000" w:themeColor="text1"/>
        </w:rPr>
        <w:t xml:space="preserve">nawet w przypadku braku wystąpienia ograniczenia możliwości korzystania w sposób dotychczasowy - odszkodowanie jest </w:t>
      </w:r>
      <w:r w:rsidR="0006202A" w:rsidRPr="00A81D65">
        <w:rPr>
          <w:rFonts w:ascii="Times New Roman" w:hAnsi="Times New Roman" w:cs="Times New Roman"/>
          <w:color w:val="000000" w:themeColor="text1"/>
        </w:rPr>
        <w:t xml:space="preserve">zasądzane </w:t>
      </w:r>
      <w:r w:rsidRPr="00A81D65">
        <w:rPr>
          <w:rFonts w:ascii="Times New Roman" w:hAnsi="Times New Roman" w:cs="Times New Roman"/>
          <w:color w:val="000000" w:themeColor="text1"/>
        </w:rPr>
        <w:t xml:space="preserve">w związku </w:t>
      </w:r>
      <w:r w:rsidR="00133947"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z brakiem możliwości realizacji wydanych decyzji </w:t>
      </w:r>
      <w:r w:rsidR="008272CE" w:rsidRPr="00A81D65">
        <w:rPr>
          <w:rFonts w:ascii="Times New Roman" w:hAnsi="Times New Roman" w:cs="Times New Roman"/>
          <w:color w:val="000000" w:themeColor="text1"/>
        </w:rPr>
        <w:t xml:space="preserve">o warunkach zabudowy </w:t>
      </w:r>
      <w:r w:rsidR="00477AC8" w:rsidRPr="00A81D65">
        <w:rPr>
          <w:rFonts w:ascii="Times New Roman" w:hAnsi="Times New Roman" w:cs="Times New Roman"/>
          <w:color w:val="000000" w:themeColor="text1"/>
        </w:rPr>
        <w:t>(dalej: „decyzja WZ”),</w:t>
      </w:r>
      <w:r w:rsidRPr="00A81D65">
        <w:rPr>
          <w:rFonts w:ascii="Times New Roman" w:hAnsi="Times New Roman" w:cs="Times New Roman"/>
          <w:color w:val="000000" w:themeColor="text1"/>
        </w:rPr>
        <w:t xml:space="preserve"> a</w:t>
      </w:r>
      <w:r w:rsidR="002D34BA"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niekiedy wyłącznie ze względu na hipotetyczną możliwość wydania takiej decyzji;</w:t>
      </w:r>
    </w:p>
    <w:p w:rsidR="00413A4E" w:rsidRPr="00A81D65" w:rsidRDefault="002034BF" w:rsidP="008207CD">
      <w:pPr>
        <w:numPr>
          <w:ilvl w:val="0"/>
          <w:numId w:val="39"/>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istnieje </w:t>
      </w:r>
      <w:r w:rsidR="00413A4E" w:rsidRPr="00A81D65">
        <w:rPr>
          <w:rFonts w:ascii="Times New Roman" w:hAnsi="Times New Roman" w:cs="Times New Roman"/>
          <w:color w:val="000000" w:themeColor="text1"/>
        </w:rPr>
        <w:t>niejednolity system odszkodowań w różnych ustawach, w tym możliwość uzyskania kilku odszkodowań związanych z tym samym ograniczeniem, w oparciu o różne ustawy;</w:t>
      </w:r>
    </w:p>
    <w:p w:rsidR="00413A4E" w:rsidRPr="00A81D65" w:rsidRDefault="00413A4E" w:rsidP="008207CD">
      <w:pPr>
        <w:numPr>
          <w:ilvl w:val="0"/>
          <w:numId w:val="39"/>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brak jest przepisów kompleksowo i jednoznacznie regulujących kwestie odszkodowań;</w:t>
      </w:r>
    </w:p>
    <w:p w:rsidR="00413A4E" w:rsidRPr="00A81D65" w:rsidRDefault="00413A4E" w:rsidP="008207CD">
      <w:pPr>
        <w:numPr>
          <w:ilvl w:val="0"/>
          <w:numId w:val="39"/>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gmina ponosi odpowiedzialność odszkodowawczą, mimo że ustalenia planów miejscowych nie wynikają z</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autonomicznej decyzji jej organów, a także w sytuacji, gdy ograniczenia istniałyby niezależnie od faktu objęcia danej nieruchomości planem miejscowym, bo wynikają np. </w:t>
      </w:r>
      <w:r w:rsidR="00133947" w:rsidRPr="00A81D65">
        <w:rPr>
          <w:rFonts w:ascii="Times New Roman" w:hAnsi="Times New Roman" w:cs="Times New Roman"/>
          <w:color w:val="000000" w:themeColor="text1"/>
        </w:rPr>
        <w:br/>
      </w:r>
      <w:r w:rsidRPr="00A81D65">
        <w:rPr>
          <w:rFonts w:ascii="Times New Roman" w:hAnsi="Times New Roman" w:cs="Times New Roman"/>
          <w:color w:val="000000" w:themeColor="text1"/>
        </w:rPr>
        <w:t>z przepisów ustawowych;</w:t>
      </w:r>
    </w:p>
    <w:p w:rsidR="00413A4E" w:rsidRPr="00A81D65" w:rsidRDefault="00413A4E" w:rsidP="008207CD">
      <w:pPr>
        <w:numPr>
          <w:ilvl w:val="0"/>
          <w:numId w:val="39"/>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inwestor zamierzający realizować, na podstawie planu </w:t>
      </w:r>
      <w:r w:rsidR="004E5488" w:rsidRPr="00A81D65">
        <w:rPr>
          <w:rFonts w:ascii="Times New Roman" w:hAnsi="Times New Roman" w:cs="Times New Roman"/>
          <w:color w:val="000000" w:themeColor="text1"/>
        </w:rPr>
        <w:t>miejscowego</w:t>
      </w:r>
      <w:r w:rsidRPr="00A81D65">
        <w:rPr>
          <w:rFonts w:ascii="Times New Roman" w:hAnsi="Times New Roman" w:cs="Times New Roman"/>
          <w:color w:val="000000" w:themeColor="text1"/>
        </w:rPr>
        <w:t>, inwestycję powodującą ograniczenia w zagospodarowaniu nieruchomości sąsiednich nie ponosi odpowiedzialności odszkodowawczej;</w:t>
      </w:r>
    </w:p>
    <w:p w:rsidR="00413A4E" w:rsidRPr="00A81D65" w:rsidRDefault="002034BF" w:rsidP="008207CD">
      <w:pPr>
        <w:numPr>
          <w:ilvl w:val="0"/>
          <w:numId w:val="39"/>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istnieją </w:t>
      </w:r>
      <w:r w:rsidR="00413A4E" w:rsidRPr="00A81D65">
        <w:rPr>
          <w:rFonts w:ascii="Times New Roman" w:hAnsi="Times New Roman" w:cs="Times New Roman"/>
          <w:color w:val="000000" w:themeColor="text1"/>
        </w:rPr>
        <w:t>rozbieżności wykładni przepisów w orzecznictwie sądowym i</w:t>
      </w:r>
      <w:r w:rsidR="002D34BA" w:rsidRPr="00A81D65">
        <w:rPr>
          <w:rFonts w:ascii="Times New Roman" w:hAnsi="Times New Roman" w:cs="Times New Roman"/>
          <w:color w:val="000000" w:themeColor="text1"/>
        </w:rPr>
        <w:t xml:space="preserve"> </w:t>
      </w:r>
      <w:r w:rsidR="00413A4E" w:rsidRPr="00A81D65">
        <w:rPr>
          <w:rFonts w:ascii="Times New Roman" w:hAnsi="Times New Roman" w:cs="Times New Roman"/>
          <w:color w:val="000000" w:themeColor="text1"/>
        </w:rPr>
        <w:t>w procesie stosowania prawa przez organy administracji publicznej, w tym związane z wyrokiem T</w:t>
      </w:r>
      <w:r w:rsidR="00100A45" w:rsidRPr="00A81D65">
        <w:rPr>
          <w:rFonts w:ascii="Times New Roman" w:hAnsi="Times New Roman" w:cs="Times New Roman"/>
          <w:color w:val="000000" w:themeColor="text1"/>
        </w:rPr>
        <w:t xml:space="preserve">rybunału </w:t>
      </w:r>
      <w:r w:rsidR="00413A4E" w:rsidRPr="00A81D65">
        <w:rPr>
          <w:rFonts w:ascii="Times New Roman" w:hAnsi="Times New Roman" w:cs="Times New Roman"/>
          <w:color w:val="000000" w:themeColor="text1"/>
        </w:rPr>
        <w:t>K</w:t>
      </w:r>
      <w:r w:rsidR="00100A45" w:rsidRPr="00A81D65">
        <w:rPr>
          <w:rFonts w:ascii="Times New Roman" w:hAnsi="Times New Roman" w:cs="Times New Roman"/>
          <w:color w:val="000000" w:themeColor="text1"/>
        </w:rPr>
        <w:t>onstytucyjnego</w:t>
      </w:r>
      <w:r w:rsidR="00A14DA3" w:rsidRPr="00A81D65">
        <w:rPr>
          <w:rFonts w:ascii="Times New Roman" w:hAnsi="Times New Roman" w:cs="Times New Roman"/>
          <w:color w:val="000000" w:themeColor="text1"/>
        </w:rPr>
        <w:t xml:space="preserve"> (dalej: „TK”)</w:t>
      </w:r>
      <w:r w:rsidR="00413A4E" w:rsidRPr="00A81D65">
        <w:rPr>
          <w:rFonts w:ascii="Times New Roman" w:hAnsi="Times New Roman" w:cs="Times New Roman"/>
          <w:color w:val="000000" w:themeColor="text1"/>
        </w:rPr>
        <w:t xml:space="preserve"> z </w:t>
      </w:r>
      <w:r w:rsidR="004E5488" w:rsidRPr="00A81D65">
        <w:rPr>
          <w:rFonts w:ascii="Times New Roman" w:hAnsi="Times New Roman" w:cs="Times New Roman"/>
          <w:color w:val="000000" w:themeColor="text1"/>
        </w:rPr>
        <w:t xml:space="preserve">dnia </w:t>
      </w:r>
      <w:r w:rsidR="00413A4E" w:rsidRPr="00A81D65">
        <w:rPr>
          <w:rFonts w:ascii="Times New Roman" w:hAnsi="Times New Roman" w:cs="Times New Roman"/>
          <w:color w:val="000000" w:themeColor="text1"/>
        </w:rPr>
        <w:t>18 grudnia 2014 r., sygn. akt K 50/13</w:t>
      </w:r>
      <w:r w:rsidR="004E5488" w:rsidRPr="00A81D65">
        <w:rPr>
          <w:rFonts w:ascii="Times New Roman" w:hAnsi="Times New Roman" w:cs="Times New Roman"/>
          <w:color w:val="000000" w:themeColor="text1"/>
        </w:rPr>
        <w:t>,</w:t>
      </w:r>
      <w:r w:rsidR="00413A4E" w:rsidRPr="00A81D65">
        <w:rPr>
          <w:rFonts w:ascii="Times New Roman" w:hAnsi="Times New Roman" w:cs="Times New Roman"/>
          <w:color w:val="000000" w:themeColor="text1"/>
        </w:rPr>
        <w:t xml:space="preserve"> dotyczącym odpowiedzialności odszkodowawczej w przypadku przeznaczenia terenu na cele publiczne w planach miejscowych uchwalonych przed 1995 r.</w:t>
      </w:r>
    </w:p>
    <w:p w:rsidR="00413A4E" w:rsidRPr="00A81D65" w:rsidRDefault="00413A4E" w:rsidP="008207CD">
      <w:pPr>
        <w:numPr>
          <w:ilvl w:val="1"/>
          <w:numId w:val="3"/>
        </w:numPr>
        <w:spacing w:after="12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 xml:space="preserve">Interesy prywatne, a interes publiczny </w:t>
      </w:r>
      <w:r w:rsidR="0006202A" w:rsidRPr="00A81D65">
        <w:rPr>
          <w:rFonts w:ascii="Times New Roman" w:hAnsi="Times New Roman" w:cs="Times New Roman"/>
          <w:color w:val="000000" w:themeColor="text1"/>
          <w:u w:val="single"/>
        </w:rPr>
        <w:t>–</w:t>
      </w:r>
      <w:r w:rsidRPr="00A81D65">
        <w:rPr>
          <w:rFonts w:ascii="Times New Roman" w:hAnsi="Times New Roman" w:cs="Times New Roman"/>
          <w:color w:val="000000" w:themeColor="text1"/>
          <w:u w:val="single"/>
        </w:rPr>
        <w:t xml:space="preserve"> brak wyważenia</w:t>
      </w:r>
    </w:p>
    <w:p w:rsidR="00413A4E" w:rsidRPr="00A81D65" w:rsidRDefault="00413A4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Plany miejscowe określają granice, w jakich prawo własności może być wykonywane poprzez wskazanie społeczno-gospodarczego przeznaczenia terenu. W przypadku braku planu miejscowego – potencjalne warunki brzegowe użytkowania określa decyzja administracyjna. Granice użytkowania terenu dodatkowo wyznaczane są przez przepisy ustaw, w szczególności dotyczących ochrony dóbr wysoko cenionych (ochrona życia, zdrowia i mienia, obronność i bezpieczeństwo, środowisko, przyroda, zabytki). Jednakże, z uwagi na częste utożsamianie prawa własności z prawem do swobodnej zabudowy (wolność w ww. zakresie), zgodnie z dominującym w Polsce orzecznictwem dotyczącym prawa własności, interes indywidualny (dobro pojedynczego inwestora) ma pierwszeństwo w sprawach spornych z</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interesem społecznym, jak również z interesem właścicieli nieruchomości sąsiednich. Należy jednak podkreślić, że zarówno Konstytucja jak i </w:t>
      </w:r>
      <w:r w:rsidR="004E5488" w:rsidRPr="00A81D65">
        <w:rPr>
          <w:rFonts w:ascii="Times New Roman" w:hAnsi="Times New Roman" w:cs="Times New Roman"/>
          <w:color w:val="000000" w:themeColor="text1"/>
        </w:rPr>
        <w:t xml:space="preserve">ustawa z dnia </w:t>
      </w:r>
      <w:r w:rsidR="00133947" w:rsidRPr="00A81D65">
        <w:rPr>
          <w:rFonts w:ascii="Times New Roman" w:hAnsi="Times New Roman" w:cs="Times New Roman"/>
          <w:color w:val="000000" w:themeColor="text1"/>
        </w:rPr>
        <w:br/>
      </w:r>
      <w:r w:rsidR="004E5488" w:rsidRPr="00A81D65">
        <w:rPr>
          <w:rFonts w:ascii="Times New Roman" w:hAnsi="Times New Roman" w:cs="Times New Roman"/>
          <w:color w:val="000000" w:themeColor="text1"/>
        </w:rPr>
        <w:t>23 kwietnia 1964 r. -</w:t>
      </w:r>
      <w:r w:rsidR="002D34BA"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Kodeks cywilny </w:t>
      </w:r>
      <w:r w:rsidR="004E5488" w:rsidRPr="00A81D65">
        <w:rPr>
          <w:rFonts w:ascii="Times New Roman" w:hAnsi="Times New Roman" w:cs="Times New Roman"/>
          <w:color w:val="000000" w:themeColor="text1"/>
        </w:rPr>
        <w:t xml:space="preserve">(Dz. U. z 2016 r. poz. 380, z </w:t>
      </w:r>
      <w:proofErr w:type="spellStart"/>
      <w:r w:rsidR="004E5488" w:rsidRPr="00A81D65">
        <w:rPr>
          <w:rFonts w:ascii="Times New Roman" w:hAnsi="Times New Roman" w:cs="Times New Roman"/>
          <w:color w:val="000000" w:themeColor="text1"/>
        </w:rPr>
        <w:t>późn</w:t>
      </w:r>
      <w:proofErr w:type="spellEnd"/>
      <w:r w:rsidR="004E5488" w:rsidRPr="00A81D65">
        <w:rPr>
          <w:rFonts w:ascii="Times New Roman" w:hAnsi="Times New Roman" w:cs="Times New Roman"/>
          <w:color w:val="000000" w:themeColor="text1"/>
        </w:rPr>
        <w:t>. zm.)</w:t>
      </w:r>
      <w:r w:rsidR="004E5488" w:rsidRPr="00A81D65">
        <w:rPr>
          <w:rStyle w:val="Odwoanieprzypisudolnego"/>
          <w:rFonts w:ascii="Times New Roman" w:hAnsi="Times New Roman" w:cs="Times New Roman"/>
          <w:color w:val="000000" w:themeColor="text1"/>
        </w:rPr>
        <w:footnoteReference w:id="4"/>
      </w:r>
      <w:r w:rsidR="002D34BA"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nie wskazują prawa do zabudowania nieruchomości jako immanentnego składnika (rdzenia) prawa własności. Wręcz przeciwnie </w:t>
      </w:r>
      <w:r w:rsidR="004E5488"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 xml:space="preserve"> Konstytucja</w:t>
      </w:r>
      <w:r w:rsidR="004E5488"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formułuje zasadę zrównoważonego rozwoju już w art. 5, znacznie wyżej </w:t>
      </w:r>
      <w:r w:rsidR="00133947" w:rsidRPr="00A81D65">
        <w:rPr>
          <w:rFonts w:ascii="Times New Roman" w:hAnsi="Times New Roman" w:cs="Times New Roman"/>
          <w:color w:val="000000" w:themeColor="text1"/>
        </w:rPr>
        <w:br/>
      </w:r>
      <w:r w:rsidRPr="00A81D65">
        <w:rPr>
          <w:rFonts w:ascii="Times New Roman" w:hAnsi="Times New Roman" w:cs="Times New Roman"/>
          <w:color w:val="000000" w:themeColor="text1"/>
        </w:rPr>
        <w:t>w systematyce niż zasadę ochrony prawa własności.</w:t>
      </w:r>
    </w:p>
    <w:p w:rsidR="00413A4E" w:rsidRPr="00A81D65" w:rsidRDefault="00413A4E" w:rsidP="008207CD">
      <w:pPr>
        <w:numPr>
          <w:ilvl w:val="1"/>
          <w:numId w:val="3"/>
        </w:numPr>
        <w:spacing w:after="12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 xml:space="preserve">Studium </w:t>
      </w:r>
      <w:r w:rsidR="004E5488" w:rsidRPr="00A81D65">
        <w:rPr>
          <w:rFonts w:ascii="Times New Roman" w:hAnsi="Times New Roman" w:cs="Times New Roman"/>
          <w:color w:val="000000" w:themeColor="text1"/>
          <w:u w:val="single"/>
        </w:rPr>
        <w:t xml:space="preserve">uwarunkowań i kierunków zagospodarowania przestrzennego gminy </w:t>
      </w:r>
      <w:r w:rsidRPr="00A81D65">
        <w:rPr>
          <w:rFonts w:ascii="Times New Roman" w:hAnsi="Times New Roman" w:cs="Times New Roman"/>
          <w:color w:val="000000" w:themeColor="text1"/>
          <w:u w:val="single"/>
        </w:rPr>
        <w:t>zbyt mało skutecznym instrumentem zarządzania przestrzenią</w:t>
      </w:r>
    </w:p>
    <w:p w:rsidR="00413A4E" w:rsidRPr="00A81D65" w:rsidRDefault="00413A4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lastRenderedPageBreak/>
        <w:t xml:space="preserve">Studium </w:t>
      </w:r>
      <w:r w:rsidR="004E5488" w:rsidRPr="00A81D65">
        <w:rPr>
          <w:rFonts w:ascii="Times New Roman" w:hAnsi="Times New Roman" w:cs="Times New Roman"/>
          <w:color w:val="000000" w:themeColor="text1"/>
        </w:rPr>
        <w:t xml:space="preserve">uwarunkowań i kierunków zagospodarowania przestrzennego gminy </w:t>
      </w:r>
      <w:r w:rsidR="00477AC8" w:rsidRPr="00A81D65">
        <w:rPr>
          <w:rFonts w:ascii="Times New Roman" w:hAnsi="Times New Roman" w:cs="Times New Roman"/>
          <w:color w:val="000000" w:themeColor="text1"/>
        </w:rPr>
        <w:t>(dalej: „studium”)</w:t>
      </w:r>
      <w:r w:rsidR="004E5488"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nie jest aktem prawa miejscowego</w:t>
      </w:r>
      <w:r w:rsidR="002D34BA"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 xml:space="preserve"> lecz kierownictwa wewnętrznego i wiąże gminę w zakresie przestrzegania jego ustaleń przy uchwalaniu planów miejscowych, ale </w:t>
      </w:r>
      <w:r w:rsidR="002D34BA" w:rsidRPr="00A81D65">
        <w:rPr>
          <w:rFonts w:ascii="Times New Roman" w:hAnsi="Times New Roman" w:cs="Times New Roman"/>
          <w:color w:val="000000" w:themeColor="text1"/>
        </w:rPr>
        <w:t xml:space="preserve">jego treść (jako aktu kierownictwa wewnętrznego, </w:t>
      </w:r>
      <w:r w:rsidRPr="00A81D65">
        <w:rPr>
          <w:rFonts w:ascii="Times New Roman" w:hAnsi="Times New Roman" w:cs="Times New Roman"/>
          <w:color w:val="000000" w:themeColor="text1"/>
        </w:rPr>
        <w:t>na obszarach nieobjętych planem miejscowym</w:t>
      </w:r>
      <w:r w:rsidR="002D34BA"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 xml:space="preserve"> nie może być bezpośrednią podstawą ustalania treści indywidualnej decyzji administracyjnej o charakterze </w:t>
      </w:r>
      <w:r w:rsidR="00A22579" w:rsidRPr="00A81D65">
        <w:rPr>
          <w:rFonts w:ascii="Times New Roman" w:hAnsi="Times New Roman" w:cs="Times New Roman"/>
          <w:color w:val="000000" w:themeColor="text1"/>
        </w:rPr>
        <w:t>nie uznaniowym</w:t>
      </w:r>
      <w:r w:rsidRPr="00A81D65">
        <w:rPr>
          <w:rFonts w:ascii="Times New Roman" w:hAnsi="Times New Roman" w:cs="Times New Roman"/>
          <w:color w:val="000000" w:themeColor="text1"/>
        </w:rPr>
        <w:t xml:space="preserve">. Dolegliwą słabością studium jest także brak obligatoryjnego powiązania </w:t>
      </w:r>
      <w:r w:rsidR="008272CE" w:rsidRPr="00A81D65">
        <w:rPr>
          <w:rFonts w:ascii="Times New Roman" w:hAnsi="Times New Roman" w:cs="Times New Roman"/>
          <w:color w:val="000000" w:themeColor="text1"/>
        </w:rPr>
        <w:t xml:space="preserve">jego </w:t>
      </w:r>
      <w:r w:rsidRPr="00A81D65">
        <w:rPr>
          <w:rFonts w:ascii="Times New Roman" w:hAnsi="Times New Roman" w:cs="Times New Roman"/>
          <w:color w:val="000000" w:themeColor="text1"/>
        </w:rPr>
        <w:t xml:space="preserve">ustaleń </w:t>
      </w:r>
      <w:r w:rsidR="00133947" w:rsidRPr="00A81D65">
        <w:rPr>
          <w:rFonts w:ascii="Times New Roman" w:hAnsi="Times New Roman" w:cs="Times New Roman"/>
          <w:color w:val="000000" w:themeColor="text1"/>
        </w:rPr>
        <w:br/>
      </w:r>
      <w:r w:rsidR="00A22579" w:rsidRPr="00A81D65">
        <w:rPr>
          <w:rFonts w:ascii="Times New Roman" w:hAnsi="Times New Roman" w:cs="Times New Roman"/>
          <w:color w:val="000000" w:themeColor="text1"/>
        </w:rPr>
        <w:t>z prognozowaniem</w:t>
      </w:r>
      <w:r w:rsidRPr="00A81D65">
        <w:rPr>
          <w:rFonts w:ascii="Times New Roman" w:hAnsi="Times New Roman" w:cs="Times New Roman"/>
          <w:color w:val="000000" w:themeColor="text1"/>
        </w:rPr>
        <w:t xml:space="preserve"> nakładów infrastrukturalnych niezbędnych dla</w:t>
      </w:r>
      <w:r w:rsidR="0006202A" w:rsidRPr="00A81D65">
        <w:rPr>
          <w:rFonts w:ascii="Times New Roman" w:hAnsi="Times New Roman" w:cs="Times New Roman"/>
          <w:color w:val="000000" w:themeColor="text1"/>
        </w:rPr>
        <w:t xml:space="preserve"> ich</w:t>
      </w:r>
      <w:r w:rsidRPr="00A81D65">
        <w:rPr>
          <w:rFonts w:ascii="Times New Roman" w:hAnsi="Times New Roman" w:cs="Times New Roman"/>
          <w:color w:val="000000" w:themeColor="text1"/>
        </w:rPr>
        <w:t xml:space="preserve"> realizacji. Prostą konsekwencją braku takiej zależności jest </w:t>
      </w:r>
      <w:r w:rsidR="0006202A" w:rsidRPr="00A81D65">
        <w:rPr>
          <w:rFonts w:ascii="Times New Roman" w:hAnsi="Times New Roman" w:cs="Times New Roman"/>
          <w:color w:val="000000" w:themeColor="text1"/>
        </w:rPr>
        <w:t>nie</w:t>
      </w:r>
      <w:r w:rsidRPr="00A81D65">
        <w:rPr>
          <w:rFonts w:ascii="Times New Roman" w:hAnsi="Times New Roman" w:cs="Times New Roman"/>
          <w:color w:val="000000" w:themeColor="text1"/>
        </w:rPr>
        <w:t>zgodnoś</w:t>
      </w:r>
      <w:r w:rsidR="0006202A" w:rsidRPr="00A81D65">
        <w:rPr>
          <w:rFonts w:ascii="Times New Roman" w:hAnsi="Times New Roman" w:cs="Times New Roman"/>
          <w:color w:val="000000" w:themeColor="text1"/>
        </w:rPr>
        <w:t>ć</w:t>
      </w:r>
      <w:r w:rsidRPr="00A81D65">
        <w:rPr>
          <w:rFonts w:ascii="Times New Roman" w:hAnsi="Times New Roman" w:cs="Times New Roman"/>
          <w:color w:val="000000" w:themeColor="text1"/>
        </w:rPr>
        <w:t xml:space="preserve"> w sferze realizacji inwestycji z polityką przestrzenną gminy.</w:t>
      </w:r>
    </w:p>
    <w:p w:rsidR="00413A4E" w:rsidRPr="00A81D65" w:rsidRDefault="00413A4E" w:rsidP="008207CD">
      <w:pPr>
        <w:spacing w:after="0"/>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Wady studium: </w:t>
      </w:r>
    </w:p>
    <w:p w:rsidR="00413A4E" w:rsidRPr="00A81D65" w:rsidRDefault="00413A4E" w:rsidP="008207CD">
      <w:pPr>
        <w:numPr>
          <w:ilvl w:val="0"/>
          <w:numId w:val="40"/>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rzadkie traktowanie jako dokument koordynujący </w:t>
      </w:r>
      <w:r w:rsidR="0006202A"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„planistyczno-strategiczny”;</w:t>
      </w:r>
    </w:p>
    <w:p w:rsidR="00413A4E" w:rsidRPr="00A81D65" w:rsidRDefault="00413A4E" w:rsidP="008207CD">
      <w:pPr>
        <w:numPr>
          <w:ilvl w:val="0"/>
          <w:numId w:val="40"/>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brak wieloletniej perspektywy i</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uporządkowanej wizji planowania na poziomie studium, zgodnej z uwarunkowaniami terytorialnymi, demograficznymi oraz potrzebami i</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oczekiwaniami mieszkańców;</w:t>
      </w:r>
    </w:p>
    <w:p w:rsidR="00413A4E" w:rsidRPr="00A81D65" w:rsidRDefault="00413A4E" w:rsidP="008207CD">
      <w:pPr>
        <w:numPr>
          <w:ilvl w:val="0"/>
          <w:numId w:val="40"/>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częste zmiany zgodnie z bieżącymi potrzebami, bez określenia konsekwencji tych zmian w</w:t>
      </w:r>
      <w:r w:rsidR="00BD6387"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polityce długofalowej, </w:t>
      </w:r>
      <w:r w:rsidR="0006202A" w:rsidRPr="00A81D65">
        <w:rPr>
          <w:rFonts w:ascii="Times New Roman" w:hAnsi="Times New Roman" w:cs="Times New Roman"/>
          <w:color w:val="000000" w:themeColor="text1"/>
        </w:rPr>
        <w:t xml:space="preserve">a </w:t>
      </w:r>
      <w:r w:rsidRPr="00A81D65">
        <w:rPr>
          <w:rFonts w:ascii="Times New Roman" w:hAnsi="Times New Roman" w:cs="Times New Roman"/>
          <w:color w:val="000000" w:themeColor="text1"/>
        </w:rPr>
        <w:t>jednocześnie częst</w:t>
      </w:r>
      <w:r w:rsidR="0006202A" w:rsidRPr="00A81D65">
        <w:rPr>
          <w:rFonts w:ascii="Times New Roman" w:hAnsi="Times New Roman" w:cs="Times New Roman"/>
          <w:color w:val="000000" w:themeColor="text1"/>
        </w:rPr>
        <w:t>e</w:t>
      </w:r>
      <w:r w:rsidRPr="00A81D65">
        <w:rPr>
          <w:rFonts w:ascii="Times New Roman" w:hAnsi="Times New Roman" w:cs="Times New Roman"/>
          <w:color w:val="000000" w:themeColor="text1"/>
        </w:rPr>
        <w:t xml:space="preserve"> </w:t>
      </w:r>
      <w:r w:rsidR="0006202A" w:rsidRPr="00A81D65">
        <w:rPr>
          <w:rFonts w:ascii="Times New Roman" w:hAnsi="Times New Roman" w:cs="Times New Roman"/>
          <w:color w:val="000000" w:themeColor="text1"/>
        </w:rPr>
        <w:t xml:space="preserve">zaniechanie wprowadzania zmian w </w:t>
      </w:r>
      <w:r w:rsidRPr="00A81D65">
        <w:rPr>
          <w:rFonts w:ascii="Times New Roman" w:hAnsi="Times New Roman" w:cs="Times New Roman"/>
          <w:color w:val="000000" w:themeColor="text1"/>
        </w:rPr>
        <w:t>studium</w:t>
      </w:r>
      <w:r w:rsidR="0006202A" w:rsidRPr="00A81D65">
        <w:rPr>
          <w:rFonts w:ascii="Times New Roman" w:hAnsi="Times New Roman" w:cs="Times New Roman"/>
          <w:color w:val="000000" w:themeColor="text1"/>
        </w:rPr>
        <w:t xml:space="preserve"> w sytuacji</w:t>
      </w:r>
      <w:r w:rsidRPr="00A81D65">
        <w:rPr>
          <w:rFonts w:ascii="Times New Roman" w:hAnsi="Times New Roman" w:cs="Times New Roman"/>
          <w:color w:val="000000" w:themeColor="text1"/>
        </w:rPr>
        <w:t xml:space="preserve"> zrealizowania inwestycji drogowych o znaczeniu krajowym;</w:t>
      </w:r>
    </w:p>
    <w:p w:rsidR="00413A4E" w:rsidRPr="00A81D65" w:rsidRDefault="00413A4E" w:rsidP="008207CD">
      <w:pPr>
        <w:numPr>
          <w:ilvl w:val="0"/>
          <w:numId w:val="40"/>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istotne przeszacowanie planowanych terenów </w:t>
      </w:r>
      <w:r w:rsidR="00027543" w:rsidRPr="00A81D65">
        <w:rPr>
          <w:rFonts w:ascii="Times New Roman" w:hAnsi="Times New Roman" w:cs="Times New Roman"/>
          <w:color w:val="000000" w:themeColor="text1"/>
        </w:rPr>
        <w:t xml:space="preserve">inwestycyjnych związane m.in. z </w:t>
      </w:r>
      <w:r w:rsidR="004E5488" w:rsidRPr="00A81D65">
        <w:rPr>
          <w:rFonts w:ascii="Times New Roman" w:hAnsi="Times New Roman" w:cs="Times New Roman"/>
          <w:color w:val="000000" w:themeColor="text1"/>
        </w:rPr>
        <w:t xml:space="preserve">częstym </w:t>
      </w:r>
      <w:r w:rsidRPr="00A81D65">
        <w:rPr>
          <w:rFonts w:ascii="Times New Roman" w:hAnsi="Times New Roman" w:cs="Times New Roman"/>
          <w:color w:val="000000" w:themeColor="text1"/>
        </w:rPr>
        <w:t>sporządzaniem dokumentu bez rzetelnie przeprowadzonej analizy oraz w</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oderwaniu od rzeczywistych możliwości i potrzeb w zakresie rozwoju gminy (prognozy demograficzne, bilans potrzeb terenowych, prognozy finansowe) </w:t>
      </w:r>
      <w:r w:rsidR="0006202A" w:rsidRPr="00A81D65">
        <w:rPr>
          <w:rFonts w:ascii="Times New Roman" w:hAnsi="Times New Roman" w:cs="Times New Roman"/>
          <w:b/>
          <w:color w:val="000000" w:themeColor="text1"/>
        </w:rPr>
        <w:t>–</w:t>
      </w:r>
      <w:r w:rsidR="0006202A"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w tym zakresie w 2015 r. weszły zmiany wzmacniające rolę prognoz do studium</w:t>
      </w:r>
      <w:r w:rsidR="004E5488" w:rsidRPr="00A81D65">
        <w:rPr>
          <w:rFonts w:ascii="Times New Roman" w:hAnsi="Times New Roman" w:cs="Times New Roman"/>
          <w:color w:val="000000" w:themeColor="text1"/>
        </w:rPr>
        <w:t xml:space="preserve"> (ustawa z dnia 9 października 2015 r. o rewitalizacji (Dz. U. poz. 1777 oraz z 2016 r. </w:t>
      </w:r>
      <w:r w:rsidR="00DC4BC2" w:rsidRPr="00A81D65">
        <w:rPr>
          <w:rFonts w:ascii="Times New Roman" w:hAnsi="Times New Roman" w:cs="Times New Roman"/>
          <w:color w:val="000000" w:themeColor="text1"/>
        </w:rPr>
        <w:t>poz. 1020 i 1250</w:t>
      </w:r>
      <w:r w:rsidR="007208FA" w:rsidRPr="00A81D65">
        <w:rPr>
          <w:rFonts w:ascii="Times New Roman" w:hAnsi="Times New Roman" w:cs="Times New Roman"/>
          <w:color w:val="000000" w:themeColor="text1"/>
        </w:rPr>
        <w:t xml:space="preserve">; dalej: </w:t>
      </w:r>
      <w:r w:rsidR="00477AC8" w:rsidRPr="00A81D65">
        <w:rPr>
          <w:rFonts w:ascii="Times New Roman" w:hAnsi="Times New Roman" w:cs="Times New Roman"/>
          <w:color w:val="000000" w:themeColor="text1"/>
        </w:rPr>
        <w:t>„</w:t>
      </w:r>
      <w:proofErr w:type="spellStart"/>
      <w:r w:rsidR="00477AC8" w:rsidRPr="00A81D65">
        <w:rPr>
          <w:rFonts w:ascii="Times New Roman" w:hAnsi="Times New Roman" w:cs="Times New Roman"/>
          <w:color w:val="000000" w:themeColor="text1"/>
        </w:rPr>
        <w:t>uor</w:t>
      </w:r>
      <w:proofErr w:type="spellEnd"/>
      <w:r w:rsidR="00477AC8" w:rsidRPr="00A81D65">
        <w:rPr>
          <w:rFonts w:ascii="Times New Roman" w:hAnsi="Times New Roman" w:cs="Times New Roman"/>
          <w:color w:val="000000" w:themeColor="text1"/>
        </w:rPr>
        <w:t>”);</w:t>
      </w:r>
    </w:p>
    <w:p w:rsidR="00413A4E" w:rsidRPr="00A81D65" w:rsidRDefault="00413A4E" w:rsidP="008207CD">
      <w:pPr>
        <w:numPr>
          <w:ilvl w:val="0"/>
          <w:numId w:val="40"/>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dopuszczanie rozproszonej zabudowy i tym samym osłabianie centrów miast i miejscowości – przeszacowanie planowanych terenów inwestycyjnych (często wynikające ze spełniania oczekiwania inwestorów indywidualnych – właścicieli działek) przyczynia się do</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fragmentarycznego i rozproszonego zabudowywania wyznaczonych terenów inwestycyjnych; </w:t>
      </w:r>
    </w:p>
    <w:p w:rsidR="00413A4E" w:rsidRPr="00A81D65" w:rsidRDefault="00413A4E" w:rsidP="008207CD">
      <w:pPr>
        <w:numPr>
          <w:ilvl w:val="0"/>
          <w:numId w:val="40"/>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ograniczanie przestrzeni publicznych, związane m.in. z nadmierną obawą o naruszenie prawa własności, a także przed koniecznością uchwalenia planu miejscowego dla takiego obszaru;</w:t>
      </w:r>
    </w:p>
    <w:p w:rsidR="00413A4E" w:rsidRPr="00A81D65" w:rsidRDefault="00413A4E" w:rsidP="008207CD">
      <w:pPr>
        <w:numPr>
          <w:ilvl w:val="0"/>
          <w:numId w:val="40"/>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poglądowy, a nie obowiązujący, charakter – nieprecyzyjność wyznaczanych terenów często nie pozwala na określenie ustaleń z dokładnością do granicy działki, na etapie sporządzania planu miejscowego ustalenia te podlegają więc wielu interpretacjom;</w:t>
      </w:r>
    </w:p>
    <w:p w:rsidR="00413A4E" w:rsidRPr="00A81D65" w:rsidRDefault="00413A4E" w:rsidP="008207CD">
      <w:pPr>
        <w:numPr>
          <w:ilvl w:val="0"/>
          <w:numId w:val="40"/>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częsty brak wersji elektronicznej dokumentu, co istotnie utrudnia </w:t>
      </w:r>
      <w:r w:rsidR="0083677B" w:rsidRPr="00A81D65">
        <w:rPr>
          <w:rFonts w:ascii="Times New Roman" w:hAnsi="Times New Roman" w:cs="Times New Roman"/>
          <w:color w:val="000000" w:themeColor="text1"/>
        </w:rPr>
        <w:t xml:space="preserve">jego </w:t>
      </w:r>
      <w:r w:rsidRPr="00A81D65">
        <w:rPr>
          <w:rFonts w:ascii="Times New Roman" w:hAnsi="Times New Roman" w:cs="Times New Roman"/>
          <w:color w:val="000000" w:themeColor="text1"/>
        </w:rPr>
        <w:t>dalsze wykorzystywanie, zarówno przy opracowywaniu planów miejscowych, jak i do celów informacyjnych np. dla mieszkańców gminy;</w:t>
      </w:r>
    </w:p>
    <w:p w:rsidR="00413A4E" w:rsidRPr="00A81D65" w:rsidRDefault="00413A4E" w:rsidP="008207CD">
      <w:pPr>
        <w:numPr>
          <w:ilvl w:val="0"/>
          <w:numId w:val="40"/>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sporządzanie z ograniczonym faktycznym udziałem społeczności lokalnej, który traktowany jest wyłącznie w</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kategoriach formalnego wypełnienia obowiązku wynikającego z </w:t>
      </w:r>
      <w:proofErr w:type="spellStart"/>
      <w:r w:rsidRPr="00A81D65">
        <w:rPr>
          <w:rFonts w:ascii="Times New Roman" w:hAnsi="Times New Roman" w:cs="Times New Roman"/>
          <w:color w:val="000000" w:themeColor="text1"/>
        </w:rPr>
        <w:t>upzp</w:t>
      </w:r>
      <w:proofErr w:type="spellEnd"/>
      <w:r w:rsidRPr="00A81D65">
        <w:rPr>
          <w:rFonts w:ascii="Times New Roman" w:hAnsi="Times New Roman" w:cs="Times New Roman"/>
          <w:color w:val="000000" w:themeColor="text1"/>
        </w:rPr>
        <w:t>.</w:t>
      </w:r>
    </w:p>
    <w:p w:rsidR="00413A4E" w:rsidRPr="00A81D65" w:rsidRDefault="00413A4E" w:rsidP="008207CD">
      <w:pPr>
        <w:numPr>
          <w:ilvl w:val="1"/>
          <w:numId w:val="3"/>
        </w:numPr>
        <w:spacing w:after="12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Wyhamowanie prac planistycznych</w:t>
      </w:r>
    </w:p>
    <w:p w:rsidR="00413A4E" w:rsidRPr="00A81D65" w:rsidRDefault="0083677B"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P</w:t>
      </w:r>
      <w:r w:rsidR="00413A4E" w:rsidRPr="00A81D65">
        <w:rPr>
          <w:rFonts w:ascii="Times New Roman" w:hAnsi="Times New Roman" w:cs="Times New Roman"/>
          <w:color w:val="000000" w:themeColor="text1"/>
        </w:rPr>
        <w:t>lan</w:t>
      </w:r>
      <w:r w:rsidRPr="00A81D65">
        <w:rPr>
          <w:rFonts w:ascii="Times New Roman" w:hAnsi="Times New Roman" w:cs="Times New Roman"/>
          <w:color w:val="000000" w:themeColor="text1"/>
        </w:rPr>
        <w:t xml:space="preserve"> miejscowy</w:t>
      </w:r>
      <w:r w:rsidR="00413A4E" w:rsidRPr="00A81D65">
        <w:rPr>
          <w:rFonts w:ascii="Times New Roman" w:hAnsi="Times New Roman" w:cs="Times New Roman"/>
          <w:color w:val="000000" w:themeColor="text1"/>
        </w:rPr>
        <w:t xml:space="preserve"> jest podstawowym instrumentem kształtowana ładu przestrzennego </w:t>
      </w:r>
      <w:r w:rsidR="00133947" w:rsidRPr="00A81D65">
        <w:rPr>
          <w:rFonts w:ascii="Times New Roman" w:hAnsi="Times New Roman" w:cs="Times New Roman"/>
          <w:color w:val="000000" w:themeColor="text1"/>
        </w:rPr>
        <w:br/>
      </w:r>
      <w:r w:rsidR="00413A4E" w:rsidRPr="00A81D65">
        <w:rPr>
          <w:rFonts w:ascii="Times New Roman" w:hAnsi="Times New Roman" w:cs="Times New Roman"/>
          <w:color w:val="000000" w:themeColor="text1"/>
        </w:rPr>
        <w:t xml:space="preserve">i realizowania celów polityki przestrzennej. Pokrycie planistyczne gmin w Polsce wynosi ok. 28%. </w:t>
      </w:r>
      <w:r w:rsidR="00133947" w:rsidRPr="00A81D65">
        <w:rPr>
          <w:rFonts w:ascii="Times New Roman" w:hAnsi="Times New Roman" w:cs="Times New Roman"/>
          <w:color w:val="000000" w:themeColor="text1"/>
        </w:rPr>
        <w:br/>
      </w:r>
      <w:r w:rsidRPr="00A81D65">
        <w:rPr>
          <w:rFonts w:ascii="Times New Roman" w:hAnsi="Times New Roman" w:cs="Times New Roman"/>
          <w:color w:val="000000" w:themeColor="text1"/>
        </w:rPr>
        <w:t>S</w:t>
      </w:r>
      <w:r w:rsidR="00413A4E" w:rsidRPr="00A81D65">
        <w:rPr>
          <w:rFonts w:ascii="Times New Roman" w:hAnsi="Times New Roman" w:cs="Times New Roman"/>
          <w:color w:val="000000" w:themeColor="text1"/>
        </w:rPr>
        <w:t>ą</w:t>
      </w:r>
      <w:r w:rsidRPr="00A81D65">
        <w:rPr>
          <w:rFonts w:ascii="Times New Roman" w:hAnsi="Times New Roman" w:cs="Times New Roman"/>
          <w:color w:val="000000" w:themeColor="text1"/>
        </w:rPr>
        <w:t xml:space="preserve"> one</w:t>
      </w:r>
      <w:r w:rsidR="00413A4E" w:rsidRPr="00A81D65">
        <w:rPr>
          <w:rFonts w:ascii="Times New Roman" w:hAnsi="Times New Roman" w:cs="Times New Roman"/>
          <w:color w:val="000000" w:themeColor="text1"/>
        </w:rPr>
        <w:t xml:space="preserve"> wiążące w długim okresie – praktyka pokazuje, że w krótkiej perspektywie czasowej łatwiej zarządzać przestrzenią gminy w oparciu o decyzje WZ, ponieważ pozwala to gminom na odsunięcie </w:t>
      </w:r>
      <w:r w:rsidR="00133947" w:rsidRPr="00A81D65">
        <w:rPr>
          <w:rFonts w:ascii="Times New Roman" w:hAnsi="Times New Roman" w:cs="Times New Roman"/>
          <w:color w:val="000000" w:themeColor="text1"/>
        </w:rPr>
        <w:br/>
      </w:r>
      <w:r w:rsidR="00413A4E" w:rsidRPr="00A81D65">
        <w:rPr>
          <w:rFonts w:ascii="Times New Roman" w:hAnsi="Times New Roman" w:cs="Times New Roman"/>
          <w:color w:val="000000" w:themeColor="text1"/>
        </w:rPr>
        <w:t>w czasie potencjalnych skutków finansowych, a także przeniesienie ryzyka występowania konfliktów przestrzennych na etap realizacji inwestycji – od gminy niezależny, za to bardziej kosztowny dla inwestora.</w:t>
      </w:r>
    </w:p>
    <w:p w:rsidR="00413A4E" w:rsidRPr="00A81D65" w:rsidRDefault="00413A4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Przeszkodą w uchwalaniu planów miejscowych jest również ogół regulacji dotyczących kwestii finansowych </w:t>
      </w:r>
      <w:r w:rsidR="0006202A"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 xml:space="preserve"> zarówno w zakresie nadmiernych odszkodowań planistycznych, jak i niedostatecznego </w:t>
      </w:r>
      <w:r w:rsidRPr="00A81D65">
        <w:rPr>
          <w:rFonts w:ascii="Times New Roman" w:hAnsi="Times New Roman" w:cs="Times New Roman"/>
          <w:color w:val="000000" w:themeColor="text1"/>
        </w:rPr>
        <w:lastRenderedPageBreak/>
        <w:t>udziału inwestorów we współfinansowaniu kosztów urbanizacji. W efekcie uchwalanie planów miejscowych dla wielu gmin, w miejsce narzędzia rozwoju i kierowania procesami inwestycyjnymi, staje się źródłem pogłębiania deficytu budżetowego.</w:t>
      </w:r>
    </w:p>
    <w:p w:rsidR="00413A4E" w:rsidRPr="00A81D65" w:rsidRDefault="00413A4E" w:rsidP="008207CD">
      <w:pPr>
        <w:numPr>
          <w:ilvl w:val="1"/>
          <w:numId w:val="3"/>
        </w:numPr>
        <w:spacing w:after="12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 xml:space="preserve">Decyzja </w:t>
      </w:r>
      <w:r w:rsidR="00BD6387" w:rsidRPr="00A81D65">
        <w:rPr>
          <w:rFonts w:ascii="Times New Roman" w:hAnsi="Times New Roman" w:cs="Times New Roman"/>
          <w:color w:val="000000" w:themeColor="text1"/>
          <w:u w:val="single"/>
        </w:rPr>
        <w:t>WZ</w:t>
      </w:r>
    </w:p>
    <w:p w:rsidR="00413A4E" w:rsidRPr="00A81D65" w:rsidRDefault="008272CE" w:rsidP="008207CD">
      <w:pPr>
        <w:spacing w:after="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Idea decyzji </w:t>
      </w:r>
      <w:r w:rsidR="00413A4E" w:rsidRPr="00A81D65">
        <w:rPr>
          <w:rFonts w:ascii="Times New Roman" w:hAnsi="Times New Roman" w:cs="Times New Roman"/>
          <w:color w:val="000000" w:themeColor="text1"/>
        </w:rPr>
        <w:t>WZ została wypaczona, praktyka i</w:t>
      </w:r>
      <w:r w:rsidR="00A22579" w:rsidRPr="00A81D65">
        <w:rPr>
          <w:rFonts w:ascii="Times New Roman" w:hAnsi="Times New Roman" w:cs="Times New Roman"/>
          <w:color w:val="000000" w:themeColor="text1"/>
        </w:rPr>
        <w:t xml:space="preserve"> </w:t>
      </w:r>
      <w:r w:rsidR="00413A4E" w:rsidRPr="00A81D65">
        <w:rPr>
          <w:rFonts w:ascii="Times New Roman" w:hAnsi="Times New Roman" w:cs="Times New Roman"/>
          <w:color w:val="000000" w:themeColor="text1"/>
        </w:rPr>
        <w:t xml:space="preserve">orzecznictwo uczyniły z tego instrumentu </w:t>
      </w:r>
      <w:r w:rsidR="0006202A" w:rsidRPr="00A81D65">
        <w:rPr>
          <w:rFonts w:ascii="Times New Roman" w:hAnsi="Times New Roman" w:cs="Times New Roman"/>
          <w:color w:val="000000" w:themeColor="text1"/>
        </w:rPr>
        <w:t xml:space="preserve">podstawowe narzędzie kształtowania przestrzeni – </w:t>
      </w:r>
      <w:r w:rsidR="00413A4E" w:rsidRPr="00A81D65">
        <w:rPr>
          <w:rFonts w:ascii="Times New Roman" w:hAnsi="Times New Roman" w:cs="Times New Roman"/>
          <w:color w:val="000000" w:themeColor="text1"/>
        </w:rPr>
        <w:t>w konsekwencji, około połowy pozwoleń na budowę wydawana jest na</w:t>
      </w:r>
      <w:r w:rsidR="0083677B" w:rsidRPr="00A81D65">
        <w:rPr>
          <w:rFonts w:ascii="Times New Roman" w:hAnsi="Times New Roman" w:cs="Times New Roman"/>
          <w:color w:val="000000" w:themeColor="text1"/>
        </w:rPr>
        <w:t xml:space="preserve"> jej</w:t>
      </w:r>
      <w:r w:rsidR="00413A4E" w:rsidRPr="00A81D65">
        <w:rPr>
          <w:rFonts w:ascii="Times New Roman" w:hAnsi="Times New Roman" w:cs="Times New Roman"/>
          <w:color w:val="000000" w:themeColor="text1"/>
        </w:rPr>
        <w:t xml:space="preserve"> podstawie. Część decyzji WZ jest w oczywisty sposób niezgodna </w:t>
      </w:r>
      <w:r w:rsidR="00133947" w:rsidRPr="00A81D65">
        <w:rPr>
          <w:rFonts w:ascii="Times New Roman" w:hAnsi="Times New Roman" w:cs="Times New Roman"/>
          <w:color w:val="000000" w:themeColor="text1"/>
        </w:rPr>
        <w:br/>
      </w:r>
      <w:r w:rsidR="00413A4E" w:rsidRPr="00A81D65">
        <w:rPr>
          <w:rFonts w:ascii="Times New Roman" w:hAnsi="Times New Roman" w:cs="Times New Roman"/>
          <w:color w:val="000000" w:themeColor="text1"/>
        </w:rPr>
        <w:t>z treścią studium, co znacząco utrudnia prowadzenie polityki przestrzennej przez gminy</w:t>
      </w:r>
      <w:r w:rsidR="0006202A" w:rsidRPr="00A81D65">
        <w:rPr>
          <w:rFonts w:ascii="Times New Roman" w:hAnsi="Times New Roman" w:cs="Times New Roman"/>
          <w:color w:val="000000" w:themeColor="text1"/>
        </w:rPr>
        <w:t xml:space="preserve"> oraz</w:t>
      </w:r>
      <w:r w:rsidR="00413A4E" w:rsidRPr="00A81D65">
        <w:rPr>
          <w:rFonts w:ascii="Times New Roman" w:hAnsi="Times New Roman" w:cs="Times New Roman"/>
          <w:color w:val="000000" w:themeColor="text1"/>
        </w:rPr>
        <w:t xml:space="preserve"> osłabia pewność inwestycyjną, a sytuacja ta wynika z braku odpowiednich regulacji prawnych pozwalających gminom na wydanie decyzji odmownej dotyczącej warunków zabudowy. Do</w:t>
      </w:r>
      <w:r w:rsidR="00A22579" w:rsidRPr="00A81D65">
        <w:rPr>
          <w:rFonts w:ascii="Times New Roman" w:hAnsi="Times New Roman" w:cs="Times New Roman"/>
          <w:color w:val="000000" w:themeColor="text1"/>
        </w:rPr>
        <w:t xml:space="preserve"> </w:t>
      </w:r>
      <w:r w:rsidR="00413A4E" w:rsidRPr="00A81D65">
        <w:rPr>
          <w:rFonts w:ascii="Times New Roman" w:hAnsi="Times New Roman" w:cs="Times New Roman"/>
          <w:color w:val="000000" w:themeColor="text1"/>
        </w:rPr>
        <w:t>najważniejszych problemów w stosowaniu decyzji WZ należą:</w:t>
      </w:r>
    </w:p>
    <w:p w:rsidR="00413A4E" w:rsidRPr="00A81D65" w:rsidRDefault="00413A4E" w:rsidP="008207CD">
      <w:pPr>
        <w:numPr>
          <w:ilvl w:val="0"/>
          <w:numId w:val="41"/>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wypaczenie</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intencji ustawodawcy </w:t>
      </w:r>
      <w:r w:rsidR="0006202A"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 xml:space="preserve"> decyzja WZ miała służyć wyłącznie jako narzędzie uzupełniające i być oparta o</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zasadę tzw. „dobrego sąsiedztwa” oznaczającą wpasowanie się nowej inwestycji do najbliższego otoczenia i niezakłócanie jego funkcjonowania;</w:t>
      </w:r>
    </w:p>
    <w:p w:rsidR="00413A4E" w:rsidRPr="00A81D65" w:rsidRDefault="00413A4E" w:rsidP="008207CD">
      <w:pPr>
        <w:numPr>
          <w:ilvl w:val="0"/>
          <w:numId w:val="41"/>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oderwanie od dokumentów polityki przestrzennej gminy (studium);</w:t>
      </w:r>
    </w:p>
    <w:p w:rsidR="00413A4E" w:rsidRPr="00A81D65" w:rsidRDefault="00413A4E" w:rsidP="008207CD">
      <w:pPr>
        <w:numPr>
          <w:ilvl w:val="0"/>
          <w:numId w:val="41"/>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przyczyna niekontrolowanej </w:t>
      </w:r>
      <w:proofErr w:type="spellStart"/>
      <w:r w:rsidRPr="00A81D65">
        <w:rPr>
          <w:rFonts w:ascii="Times New Roman" w:hAnsi="Times New Roman" w:cs="Times New Roman"/>
          <w:color w:val="000000" w:themeColor="text1"/>
        </w:rPr>
        <w:t>suburbanizacji</w:t>
      </w:r>
      <w:proofErr w:type="spellEnd"/>
      <w:r w:rsidRPr="00A81D65">
        <w:rPr>
          <w:rFonts w:ascii="Times New Roman" w:hAnsi="Times New Roman" w:cs="Times New Roman"/>
          <w:color w:val="000000" w:themeColor="text1"/>
        </w:rPr>
        <w:t xml:space="preserve"> i chaosu przestrzennego, lokalizowania inwestycji na terenac</w:t>
      </w:r>
      <w:r w:rsidR="006B57D6" w:rsidRPr="00A81D65">
        <w:rPr>
          <w:rFonts w:ascii="Times New Roman" w:hAnsi="Times New Roman" w:cs="Times New Roman"/>
          <w:color w:val="000000" w:themeColor="text1"/>
        </w:rPr>
        <w:t>h do tego niedostosowanych, oraz których forma architektoniczna oraz funkcja nie pasuje</w:t>
      </w:r>
      <w:r w:rsidRPr="00A81D65">
        <w:rPr>
          <w:rFonts w:ascii="Times New Roman" w:hAnsi="Times New Roman" w:cs="Times New Roman"/>
          <w:color w:val="000000" w:themeColor="text1"/>
        </w:rPr>
        <w:t xml:space="preserve"> do najbliższego otoczenia i powoduj</w:t>
      </w:r>
      <w:r w:rsidR="006B57D6" w:rsidRPr="00A81D65">
        <w:rPr>
          <w:rFonts w:ascii="Times New Roman" w:hAnsi="Times New Roman" w:cs="Times New Roman"/>
          <w:color w:val="000000" w:themeColor="text1"/>
        </w:rPr>
        <w:t>e</w:t>
      </w:r>
      <w:r w:rsidRPr="00A81D65">
        <w:rPr>
          <w:rFonts w:ascii="Times New Roman" w:hAnsi="Times New Roman" w:cs="Times New Roman"/>
          <w:color w:val="000000" w:themeColor="text1"/>
        </w:rPr>
        <w:t xml:space="preserve"> dysfunkcje w jego funkcjonowaniu (wysoka wielorodzinna zabudowa na osiedlu domów jednorodzinnych, zakłady przemysłowe na takim osiedlu,</w:t>
      </w:r>
      <w:r w:rsidR="00DC4BC2" w:rsidRPr="00A81D65">
        <w:rPr>
          <w:rFonts w:ascii="Times New Roman" w:hAnsi="Times New Roman" w:cs="Times New Roman"/>
          <w:color w:val="000000" w:themeColor="text1"/>
        </w:rPr>
        <w:t xml:space="preserve"> sąsiedztwo uciążliwej</w:t>
      </w:r>
      <w:r w:rsidRPr="00A81D65">
        <w:rPr>
          <w:rFonts w:ascii="Times New Roman" w:hAnsi="Times New Roman" w:cs="Times New Roman"/>
          <w:color w:val="000000" w:themeColor="text1"/>
        </w:rPr>
        <w:t xml:space="preserve"> hodowl</w:t>
      </w:r>
      <w:r w:rsidR="00DC4BC2" w:rsidRPr="00A81D65">
        <w:rPr>
          <w:rFonts w:ascii="Times New Roman" w:hAnsi="Times New Roman" w:cs="Times New Roman"/>
          <w:color w:val="000000" w:themeColor="text1"/>
        </w:rPr>
        <w:t>i</w:t>
      </w:r>
      <w:r w:rsidRPr="00A81D65">
        <w:rPr>
          <w:rFonts w:ascii="Times New Roman" w:hAnsi="Times New Roman" w:cs="Times New Roman"/>
          <w:color w:val="000000" w:themeColor="text1"/>
        </w:rPr>
        <w:t>);</w:t>
      </w:r>
    </w:p>
    <w:p w:rsidR="00413A4E" w:rsidRPr="00A81D65" w:rsidRDefault="00413A4E" w:rsidP="008207CD">
      <w:pPr>
        <w:numPr>
          <w:ilvl w:val="0"/>
          <w:numId w:val="41"/>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przeznaczanie pod budownictwo terenów zieleni oraz atrakcyjnych terenów otwartych, teoretycznie objętych ochroną przyrody i krajobrazu; </w:t>
      </w:r>
    </w:p>
    <w:p w:rsidR="00413A4E" w:rsidRPr="00A81D65" w:rsidRDefault="00413A4E" w:rsidP="008207CD">
      <w:pPr>
        <w:numPr>
          <w:ilvl w:val="0"/>
          <w:numId w:val="41"/>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koszty infrastruktury technicznej i społecznej znacznie wyższe w przypadku rozproszonej zabudowy;</w:t>
      </w:r>
    </w:p>
    <w:p w:rsidR="00413A4E" w:rsidRPr="00A81D65" w:rsidRDefault="00413A4E" w:rsidP="008207CD">
      <w:pPr>
        <w:numPr>
          <w:ilvl w:val="0"/>
          <w:numId w:val="41"/>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ograniczenia w poborze opłaty planistycznej;</w:t>
      </w:r>
    </w:p>
    <w:p w:rsidR="00413A4E" w:rsidRPr="00A81D65" w:rsidRDefault="00413A4E" w:rsidP="008207CD">
      <w:pPr>
        <w:numPr>
          <w:ilvl w:val="0"/>
          <w:numId w:val="41"/>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ograniczenie w poborze opłaty adiacenckiej;</w:t>
      </w:r>
    </w:p>
    <w:p w:rsidR="00413A4E" w:rsidRPr="00A81D65" w:rsidRDefault="00413A4E" w:rsidP="008207CD">
      <w:pPr>
        <w:numPr>
          <w:ilvl w:val="0"/>
          <w:numId w:val="41"/>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sztuczne podnoszenie cen gruntów, zwłaszcza rolnych, co znacząco podnosi ceny realizacji inwestycji celu publicznego</w:t>
      </w:r>
      <w:r w:rsidR="00BB24F8" w:rsidRPr="00A81D65">
        <w:rPr>
          <w:rFonts w:ascii="Times New Roman" w:hAnsi="Times New Roman" w:cs="Times New Roman"/>
          <w:color w:val="000000" w:themeColor="text1"/>
        </w:rPr>
        <w:t xml:space="preserve"> </w:t>
      </w:r>
      <w:r w:rsidR="00477AC8" w:rsidRPr="00A81D65">
        <w:rPr>
          <w:rFonts w:ascii="Times New Roman" w:hAnsi="Times New Roman" w:cs="Times New Roman"/>
          <w:color w:val="000000" w:themeColor="text1"/>
        </w:rPr>
        <w:t>(dalej: „ICP”);</w:t>
      </w:r>
    </w:p>
    <w:p w:rsidR="00413A4E" w:rsidRPr="00A81D65" w:rsidRDefault="00413A4E" w:rsidP="008207CD">
      <w:pPr>
        <w:numPr>
          <w:ilvl w:val="0"/>
          <w:numId w:val="41"/>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brak możliwości jednoznacznego przewidzenia, jak mogą kształtować się warunki inwestycyjne dla danej nieruchomości oraz jej najbliższego sąsiedztwa, co może determinować możliwość kontynuowania zakładanej działalności;</w:t>
      </w:r>
    </w:p>
    <w:p w:rsidR="00413A4E" w:rsidRPr="00A81D65" w:rsidRDefault="00413A4E" w:rsidP="008207CD">
      <w:pPr>
        <w:numPr>
          <w:ilvl w:val="0"/>
          <w:numId w:val="41"/>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fakt, że dla jednej działki może zostać wydanych kilkadziesiąt decyzji WZ o różnej treści (także dotyczącej inwestycji, których jednoczesna realizacja nie jest możliwa) oraz na wniosek różnych podmiotów;</w:t>
      </w:r>
    </w:p>
    <w:p w:rsidR="00413A4E" w:rsidRPr="00A81D65" w:rsidRDefault="00413A4E" w:rsidP="008207CD">
      <w:pPr>
        <w:numPr>
          <w:ilvl w:val="0"/>
          <w:numId w:val="41"/>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dezaktualizacja uwarunkowań faktycznych i prawnych przy bezterminowym obowiązywaniu decyzji WZ (co wprowadza w błąd potencjalnego inwestora i nabywcę gruntu – dopiero na etapie uzyskiwania pozwolenia na budowę może okazać się, iż realizacja inwestycji jest niemożliwa);</w:t>
      </w:r>
    </w:p>
    <w:p w:rsidR="00413A4E" w:rsidRPr="00A81D65" w:rsidRDefault="00413A4E" w:rsidP="008207CD">
      <w:pPr>
        <w:numPr>
          <w:ilvl w:val="0"/>
          <w:numId w:val="41"/>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wydłużony zostaje proces inwestycyjny, związany z długotrwałymi procedurami, w tym </w:t>
      </w:r>
      <w:r w:rsidR="00133947" w:rsidRPr="00A81D65">
        <w:rPr>
          <w:rFonts w:ascii="Times New Roman" w:hAnsi="Times New Roman" w:cs="Times New Roman"/>
          <w:color w:val="000000" w:themeColor="text1"/>
        </w:rPr>
        <w:br/>
      </w:r>
      <w:r w:rsidRPr="00A81D65">
        <w:rPr>
          <w:rFonts w:ascii="Times New Roman" w:hAnsi="Times New Roman" w:cs="Times New Roman"/>
          <w:color w:val="000000" w:themeColor="text1"/>
        </w:rPr>
        <w:t>z</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kompletowaniem dokumentów i potencjalnymi konfliktami – zaskarżania decyzji WZ;</w:t>
      </w:r>
    </w:p>
    <w:p w:rsidR="00413A4E" w:rsidRPr="00A81D65" w:rsidRDefault="00413A4E" w:rsidP="008207CD">
      <w:pPr>
        <w:numPr>
          <w:ilvl w:val="0"/>
          <w:numId w:val="41"/>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fakt, że konflikty ujawniają się dopiero na etapie realizacji inwestycji (co jest najtrudniejszym </w:t>
      </w:r>
      <w:r w:rsidR="00133947" w:rsidRPr="00A81D65">
        <w:rPr>
          <w:rFonts w:ascii="Times New Roman" w:hAnsi="Times New Roman" w:cs="Times New Roman"/>
          <w:color w:val="000000" w:themeColor="text1"/>
        </w:rPr>
        <w:br/>
      </w:r>
      <w:r w:rsidRPr="00A81D65">
        <w:rPr>
          <w:rFonts w:ascii="Times New Roman" w:hAnsi="Times New Roman" w:cs="Times New Roman"/>
          <w:color w:val="000000" w:themeColor="text1"/>
        </w:rPr>
        <w:t>i najgorszym momentem dla inwestora, zwłaszcza w sytuacji gdy realizacja inwestycji jest kredytowana, a wstrzymanie na skutek konfliktu następuje po uruchomieniu środków) - w tym zakresie wskazać należy również na brak powiązania regulacji planistycznych z przepisami prawa budowlanego.</w:t>
      </w:r>
    </w:p>
    <w:p w:rsidR="00413A4E" w:rsidRPr="00A81D65" w:rsidRDefault="00413A4E" w:rsidP="008207CD">
      <w:pPr>
        <w:numPr>
          <w:ilvl w:val="1"/>
          <w:numId w:val="3"/>
        </w:numPr>
        <w:spacing w:after="12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Brak systemowego finansowania planowania przestrzennego</w:t>
      </w:r>
    </w:p>
    <w:p w:rsidR="00006BCD" w:rsidRPr="00A81D65" w:rsidRDefault="00413A4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lastRenderedPageBreak/>
        <w:t xml:space="preserve">Zgodnie z art. 17 ust. 5 </w:t>
      </w:r>
      <w:proofErr w:type="spellStart"/>
      <w:r w:rsidRPr="00A81D65">
        <w:rPr>
          <w:rFonts w:ascii="Times New Roman" w:hAnsi="Times New Roman" w:cs="Times New Roman"/>
          <w:color w:val="000000" w:themeColor="text1"/>
        </w:rPr>
        <w:t>upzp</w:t>
      </w:r>
      <w:proofErr w:type="spellEnd"/>
      <w:r w:rsidRPr="00A81D65">
        <w:rPr>
          <w:rFonts w:ascii="Times New Roman" w:hAnsi="Times New Roman" w:cs="Times New Roman"/>
          <w:color w:val="000000" w:themeColor="text1"/>
        </w:rPr>
        <w:t xml:space="preserve"> obowiązkowo sporządzana jest prognoza skutków finansowych uchwalenia planu miejscowego. Wskazania co do treści dokumentu zawiera art. 11 rozporządzenia Ministra Infrastruktury</w:t>
      </w:r>
      <w:r w:rsidR="00DC4BC2" w:rsidRPr="00A81D65">
        <w:rPr>
          <w:rFonts w:ascii="Times New Roman" w:hAnsi="Times New Roman" w:cs="Times New Roman"/>
          <w:color w:val="000000" w:themeColor="text1"/>
        </w:rPr>
        <w:t xml:space="preserve"> z dnia 26 sierpnia 2003 r.</w:t>
      </w:r>
      <w:r w:rsidRPr="00A81D65">
        <w:rPr>
          <w:rFonts w:ascii="Times New Roman" w:hAnsi="Times New Roman" w:cs="Times New Roman"/>
          <w:color w:val="000000" w:themeColor="text1"/>
        </w:rPr>
        <w:t xml:space="preserve"> w sprawie wymaganego zakresu projektu miejscowego planu zagospodarowania przestrzennego</w:t>
      </w:r>
      <w:r w:rsidR="00DC4BC2" w:rsidRPr="00A81D65">
        <w:rPr>
          <w:rFonts w:ascii="Times New Roman" w:hAnsi="Times New Roman" w:cs="Times New Roman"/>
          <w:color w:val="000000" w:themeColor="text1"/>
        </w:rPr>
        <w:t xml:space="preserve"> (Dz. U. z 2003 r. Nr 164 poz. 1587)</w:t>
      </w:r>
      <w:r w:rsidRPr="00A81D65">
        <w:rPr>
          <w:rFonts w:ascii="Times New Roman" w:hAnsi="Times New Roman" w:cs="Times New Roman"/>
          <w:color w:val="000000" w:themeColor="text1"/>
        </w:rPr>
        <w:t xml:space="preserve">, jednak zapisy </w:t>
      </w:r>
      <w:proofErr w:type="spellStart"/>
      <w:r w:rsidRPr="00A81D65">
        <w:rPr>
          <w:rFonts w:ascii="Times New Roman" w:hAnsi="Times New Roman" w:cs="Times New Roman"/>
          <w:color w:val="000000" w:themeColor="text1"/>
        </w:rPr>
        <w:t>u</w:t>
      </w:r>
      <w:r w:rsidR="00262385" w:rsidRPr="00A81D65">
        <w:rPr>
          <w:rFonts w:ascii="Times New Roman" w:hAnsi="Times New Roman" w:cs="Times New Roman"/>
          <w:color w:val="000000" w:themeColor="text1"/>
        </w:rPr>
        <w:t>pzp</w:t>
      </w:r>
      <w:proofErr w:type="spellEnd"/>
      <w:r w:rsidRPr="00A81D65">
        <w:rPr>
          <w:rFonts w:ascii="Times New Roman" w:hAnsi="Times New Roman" w:cs="Times New Roman"/>
          <w:color w:val="000000" w:themeColor="text1"/>
        </w:rPr>
        <w:t xml:space="preserve"> w połączeniu z zapisami rozporządzenia nie do końca akcentują rolę i wagę tego dokumentu, który powinien przesądzić o</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ekonomicznej racjonalności ostatecznych propozycji planu</w:t>
      </w:r>
      <w:r w:rsidR="00262385" w:rsidRPr="00A81D65">
        <w:rPr>
          <w:rFonts w:ascii="Times New Roman" w:hAnsi="Times New Roman" w:cs="Times New Roman"/>
          <w:color w:val="000000" w:themeColor="text1"/>
        </w:rPr>
        <w:t xml:space="preserve"> miejscowego</w:t>
      </w:r>
      <w:r w:rsidRPr="00A81D65">
        <w:rPr>
          <w:rFonts w:ascii="Times New Roman" w:hAnsi="Times New Roman" w:cs="Times New Roman"/>
          <w:color w:val="000000" w:themeColor="text1"/>
        </w:rPr>
        <w:t>. Planowanie przestrzenne jest procesem decyzyjnym, w</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którym plan miejscowy nie jest planem inwestycji mających zapewnione finansowanie, jednakże stanowi on swoistą </w:t>
      </w:r>
      <w:r w:rsidR="00262385" w:rsidRPr="00A81D65">
        <w:rPr>
          <w:rFonts w:ascii="Times New Roman" w:hAnsi="Times New Roman" w:cs="Times New Roman"/>
          <w:color w:val="000000" w:themeColor="text1"/>
        </w:rPr>
        <w:t xml:space="preserve">deklarację zamierzeń gminy i </w:t>
      </w:r>
      <w:r w:rsidRPr="00A81D65">
        <w:rPr>
          <w:rFonts w:ascii="Times New Roman" w:hAnsi="Times New Roman" w:cs="Times New Roman"/>
          <w:color w:val="000000" w:themeColor="text1"/>
        </w:rPr>
        <w:t>może być traktowany jako przyrzeczenie publiczne, z którego wynikają określone konsekwencje, w tym zwłaszcza finansowe. Otwieranie nowych kierunków inwestycyjnych w nowo uchwalanych planach miejscowych – bardzo popularne w</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gminach – powinno być uzasadnione </w:t>
      </w:r>
      <w:r w:rsidR="00133947"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i realne pod względem ekonomicznym, tj. powinno brać pod uwagę skalę kosztów związanych z </w:t>
      </w:r>
      <w:r w:rsidR="00262385" w:rsidRPr="00A81D65">
        <w:rPr>
          <w:rFonts w:ascii="Times New Roman" w:hAnsi="Times New Roman" w:cs="Times New Roman"/>
          <w:color w:val="000000" w:themeColor="text1"/>
        </w:rPr>
        <w:t xml:space="preserve">ich uchwaleniem, </w:t>
      </w:r>
      <w:r w:rsidRPr="00A81D65">
        <w:rPr>
          <w:rFonts w:ascii="Times New Roman" w:hAnsi="Times New Roman" w:cs="Times New Roman"/>
          <w:color w:val="000000" w:themeColor="text1"/>
        </w:rPr>
        <w:t>rozkład</w:t>
      </w:r>
      <w:r w:rsidR="00262385" w:rsidRPr="00A81D65">
        <w:rPr>
          <w:rFonts w:ascii="Times New Roman" w:hAnsi="Times New Roman" w:cs="Times New Roman"/>
          <w:color w:val="000000" w:themeColor="text1"/>
        </w:rPr>
        <w:t>em</w:t>
      </w:r>
      <w:r w:rsidRPr="00A81D65">
        <w:rPr>
          <w:rFonts w:ascii="Times New Roman" w:hAnsi="Times New Roman" w:cs="Times New Roman"/>
          <w:color w:val="000000" w:themeColor="text1"/>
        </w:rPr>
        <w:t xml:space="preserve"> w czasie oraz sposob</w:t>
      </w:r>
      <w:r w:rsidR="00262385" w:rsidRPr="00A81D65">
        <w:rPr>
          <w:rFonts w:ascii="Times New Roman" w:hAnsi="Times New Roman" w:cs="Times New Roman"/>
          <w:color w:val="000000" w:themeColor="text1"/>
        </w:rPr>
        <w:t>em zabezpieczenia środków na realizacje</w:t>
      </w:r>
      <w:r w:rsidRPr="00A81D65">
        <w:rPr>
          <w:rFonts w:ascii="Times New Roman" w:hAnsi="Times New Roman" w:cs="Times New Roman"/>
          <w:color w:val="000000" w:themeColor="text1"/>
        </w:rPr>
        <w:t xml:space="preserve">, </w:t>
      </w:r>
      <w:r w:rsidR="00133947" w:rsidRPr="00A81D65">
        <w:rPr>
          <w:rFonts w:ascii="Times New Roman" w:hAnsi="Times New Roman" w:cs="Times New Roman"/>
          <w:color w:val="000000" w:themeColor="text1"/>
        </w:rPr>
        <w:br/>
      </w:r>
      <w:r w:rsidRPr="00A81D65">
        <w:rPr>
          <w:rFonts w:ascii="Times New Roman" w:hAnsi="Times New Roman" w:cs="Times New Roman"/>
          <w:color w:val="000000" w:themeColor="text1"/>
        </w:rPr>
        <w:t>w</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szczególności w kontekście wszystkich planowanych wydatków i możliwości finansowych gminy. Konieczność dokonywania rzetelnych prognoz skutków finansowych uchwalenia planów miejscowych, sumowania tych skutków oraz rezerwowania środków na zaspokojenie roszczeń, wynika także z ustawy</w:t>
      </w:r>
      <w:r w:rsidR="00262385" w:rsidRPr="00A81D65">
        <w:rPr>
          <w:rFonts w:ascii="Times New Roman" w:hAnsi="Times New Roman" w:cs="Times New Roman"/>
          <w:color w:val="000000" w:themeColor="text1"/>
        </w:rPr>
        <w:t xml:space="preserve"> z dnia 27</w:t>
      </w:r>
      <w:r w:rsidR="002D34BA" w:rsidRPr="00A81D65">
        <w:rPr>
          <w:rFonts w:ascii="Times New Roman" w:hAnsi="Times New Roman" w:cs="Times New Roman"/>
          <w:color w:val="000000" w:themeColor="text1"/>
        </w:rPr>
        <w:t xml:space="preserve"> </w:t>
      </w:r>
      <w:r w:rsidR="00262385" w:rsidRPr="00A81D65">
        <w:rPr>
          <w:rFonts w:ascii="Times New Roman" w:hAnsi="Times New Roman" w:cs="Times New Roman"/>
          <w:color w:val="000000" w:themeColor="text1"/>
        </w:rPr>
        <w:t xml:space="preserve">sierpnia 2009 r. </w:t>
      </w:r>
      <w:r w:rsidRPr="00A81D65">
        <w:rPr>
          <w:rFonts w:ascii="Times New Roman" w:hAnsi="Times New Roman" w:cs="Times New Roman"/>
          <w:color w:val="000000" w:themeColor="text1"/>
        </w:rPr>
        <w:t>o finansach publicznych</w:t>
      </w:r>
      <w:r w:rsidR="00262385" w:rsidRPr="00A81D65">
        <w:rPr>
          <w:rFonts w:ascii="Times New Roman" w:hAnsi="Times New Roman" w:cs="Times New Roman"/>
          <w:color w:val="000000" w:themeColor="text1"/>
        </w:rPr>
        <w:t xml:space="preserve"> (Dz. U. z 2013 r. poz. 885, </w:t>
      </w:r>
      <w:r w:rsidR="00133947" w:rsidRPr="00A81D65">
        <w:rPr>
          <w:rFonts w:ascii="Times New Roman" w:hAnsi="Times New Roman" w:cs="Times New Roman"/>
          <w:color w:val="000000" w:themeColor="text1"/>
        </w:rPr>
        <w:br/>
      </w:r>
      <w:r w:rsidR="00262385" w:rsidRPr="00A81D65">
        <w:rPr>
          <w:rFonts w:ascii="Times New Roman" w:hAnsi="Times New Roman" w:cs="Times New Roman"/>
          <w:color w:val="000000" w:themeColor="text1"/>
        </w:rPr>
        <w:t xml:space="preserve">z </w:t>
      </w:r>
      <w:proofErr w:type="spellStart"/>
      <w:r w:rsidR="00262385" w:rsidRPr="00A81D65">
        <w:rPr>
          <w:rFonts w:ascii="Times New Roman" w:hAnsi="Times New Roman" w:cs="Times New Roman"/>
          <w:color w:val="000000" w:themeColor="text1"/>
        </w:rPr>
        <w:t>późn</w:t>
      </w:r>
      <w:proofErr w:type="spellEnd"/>
      <w:r w:rsidR="00262385" w:rsidRPr="00A81D65">
        <w:rPr>
          <w:rFonts w:ascii="Times New Roman" w:hAnsi="Times New Roman" w:cs="Times New Roman"/>
          <w:color w:val="000000" w:themeColor="text1"/>
        </w:rPr>
        <w:t>. zm.)</w:t>
      </w:r>
      <w:r w:rsidR="00262385" w:rsidRPr="00A81D65">
        <w:rPr>
          <w:rStyle w:val="Odwoanieprzypisudolnego"/>
          <w:rFonts w:ascii="Times New Roman" w:hAnsi="Times New Roman" w:cs="Times New Roman"/>
          <w:color w:val="000000" w:themeColor="text1"/>
        </w:rPr>
        <w:footnoteReference w:id="5"/>
      </w:r>
      <w:r w:rsidRPr="00A81D65">
        <w:rPr>
          <w:rFonts w:ascii="Times New Roman" w:hAnsi="Times New Roman" w:cs="Times New Roman"/>
          <w:color w:val="000000" w:themeColor="text1"/>
        </w:rPr>
        <w:t xml:space="preserve">, jednakże regulacje te nie </w:t>
      </w:r>
      <w:r w:rsidR="008E03E0" w:rsidRPr="00A81D65">
        <w:rPr>
          <w:rFonts w:ascii="Times New Roman" w:hAnsi="Times New Roman" w:cs="Times New Roman"/>
          <w:color w:val="000000" w:themeColor="text1"/>
        </w:rPr>
        <w:t xml:space="preserve">są </w:t>
      </w:r>
      <w:r w:rsidRPr="00A81D65">
        <w:rPr>
          <w:rFonts w:ascii="Times New Roman" w:hAnsi="Times New Roman" w:cs="Times New Roman"/>
          <w:color w:val="000000" w:themeColor="text1"/>
        </w:rPr>
        <w:t xml:space="preserve">w pełni realizowane, a gminy nie dokonują rezerw finansowych nawet w zakresie niezbędnym do wykupienia nieruchomości pod drogi przewidziane </w:t>
      </w:r>
      <w:r w:rsidR="00133947"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w planach miejscowych, a niezrealizowane. </w:t>
      </w:r>
    </w:p>
    <w:p w:rsidR="00413A4E" w:rsidRPr="00A81D65" w:rsidRDefault="00413A4E" w:rsidP="008207CD">
      <w:pPr>
        <w:spacing w:after="0"/>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Poniżej ogólne wnioski dotyczące aspektu finansowego planowania: </w:t>
      </w:r>
    </w:p>
    <w:p w:rsidR="00413A4E" w:rsidRPr="00A81D65" w:rsidRDefault="00413A4E" w:rsidP="008207CD">
      <w:pPr>
        <w:numPr>
          <w:ilvl w:val="0"/>
          <w:numId w:val="42"/>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wpływy i wydatki w zakresie planowania przestrzennego są wysokie w stosunku do</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całkowitych dochodów i wydatków budżetów gmin; </w:t>
      </w:r>
    </w:p>
    <w:p w:rsidR="00413A4E" w:rsidRPr="00A81D65" w:rsidRDefault="00413A4E" w:rsidP="008207CD">
      <w:pPr>
        <w:numPr>
          <w:ilvl w:val="0"/>
          <w:numId w:val="42"/>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stosunkowo trwały i charakterystyczny jest ujemny wynik skutków planów miejscowych; </w:t>
      </w:r>
    </w:p>
    <w:p w:rsidR="00413A4E" w:rsidRPr="00A81D65" w:rsidRDefault="00413A4E" w:rsidP="008207CD">
      <w:pPr>
        <w:numPr>
          <w:ilvl w:val="0"/>
          <w:numId w:val="42"/>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uwagę zwraca bardzo zróżnicowana, heterogeniczna polityka przestrzenna gmin; </w:t>
      </w:r>
    </w:p>
    <w:p w:rsidR="00413A4E" w:rsidRPr="00A81D65" w:rsidRDefault="00413A4E" w:rsidP="008207CD">
      <w:pPr>
        <w:numPr>
          <w:ilvl w:val="0"/>
          <w:numId w:val="42"/>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niemal brak jest stosowania typowych mechanizmów dochodowych przewidzianych w</w:t>
      </w:r>
      <w:r w:rsidR="00924FA8" w:rsidRPr="00A81D65">
        <w:rPr>
          <w:rFonts w:ascii="Times New Roman" w:hAnsi="Times New Roman" w:cs="Times New Roman"/>
          <w:color w:val="000000" w:themeColor="text1"/>
        </w:rPr>
        <w:t xml:space="preserve"> </w:t>
      </w:r>
      <w:proofErr w:type="spellStart"/>
      <w:r w:rsidR="00924FA8" w:rsidRPr="00A81D65">
        <w:rPr>
          <w:rFonts w:ascii="Times New Roman" w:hAnsi="Times New Roman" w:cs="Times New Roman"/>
          <w:color w:val="000000" w:themeColor="text1"/>
        </w:rPr>
        <w:t>upzp</w:t>
      </w:r>
      <w:proofErr w:type="spellEnd"/>
      <w:r w:rsidRPr="00A81D65">
        <w:rPr>
          <w:rFonts w:ascii="Times New Roman" w:hAnsi="Times New Roman" w:cs="Times New Roman"/>
          <w:color w:val="000000" w:themeColor="text1"/>
        </w:rPr>
        <w:t xml:space="preserve">, związanych zwłaszcza z opłatą planistyczną – władze gmin rezygnują z pobierania opłaty planistycznej, </w:t>
      </w:r>
      <w:r w:rsidR="00924FA8" w:rsidRPr="00A81D65">
        <w:rPr>
          <w:rFonts w:ascii="Times New Roman" w:hAnsi="Times New Roman" w:cs="Times New Roman"/>
          <w:color w:val="000000" w:themeColor="text1"/>
        </w:rPr>
        <w:t>dodatkowo sformułowanie</w:t>
      </w:r>
      <w:r w:rsidRPr="00A81D65">
        <w:rPr>
          <w:rFonts w:ascii="Times New Roman" w:hAnsi="Times New Roman" w:cs="Times New Roman"/>
          <w:color w:val="000000" w:themeColor="text1"/>
        </w:rPr>
        <w:t xml:space="preserve"> przepisów umożliwia łatwe unikanie konieczności ponoszenia opłaty planistycznej przez właścicieli nieruchomości; </w:t>
      </w:r>
    </w:p>
    <w:p w:rsidR="00413A4E" w:rsidRPr="00A81D65" w:rsidRDefault="00413A4E" w:rsidP="008207CD">
      <w:pPr>
        <w:numPr>
          <w:ilvl w:val="0"/>
          <w:numId w:val="42"/>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charakterystyczne jest na ogół powierzchowne wykonanie prognoz, zarówno po stronie dochodów, jak i wydatków;</w:t>
      </w:r>
    </w:p>
    <w:p w:rsidR="00413A4E" w:rsidRPr="00A81D65" w:rsidRDefault="00413A4E" w:rsidP="008207CD">
      <w:pPr>
        <w:numPr>
          <w:ilvl w:val="0"/>
          <w:numId w:val="42"/>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brak dokonywania rezerw finansowych wynikających z prognoz skutków finansowych planów miejscowych;</w:t>
      </w:r>
    </w:p>
    <w:p w:rsidR="00413A4E" w:rsidRPr="00A81D65" w:rsidRDefault="00413A4E" w:rsidP="008207CD">
      <w:pPr>
        <w:numPr>
          <w:ilvl w:val="0"/>
          <w:numId w:val="42"/>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brak sumowania kosztów realizacji inwestycji publicznych przewidzianych w planach miejscowych;</w:t>
      </w:r>
    </w:p>
    <w:p w:rsidR="00413A4E" w:rsidRPr="00A81D65" w:rsidRDefault="00413A4E" w:rsidP="008207CD">
      <w:pPr>
        <w:numPr>
          <w:ilvl w:val="0"/>
          <w:numId w:val="42"/>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brak planowania i rezerwowania środków na realizację inwestycji infrastruktury społecznej niezbędnej do obsługi i prawidłowego funkcjonowania nieruchomości przeznaczonych pod zabudowę w planach miejscowych.</w:t>
      </w:r>
    </w:p>
    <w:p w:rsidR="00413A4E" w:rsidRPr="00A81D65" w:rsidRDefault="00413A4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Problemy zarządzania przestrzenią dotyczą również braku zbilansowania wpływów uzyskiwanych w</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wyniku uchwalania planów miejscowych i kosztów ponoszonych przez gminy </w:t>
      </w:r>
      <w:r w:rsidR="00133947" w:rsidRPr="00A81D65">
        <w:rPr>
          <w:rFonts w:ascii="Times New Roman" w:hAnsi="Times New Roman" w:cs="Times New Roman"/>
          <w:color w:val="000000" w:themeColor="text1"/>
        </w:rPr>
        <w:br/>
      </w:r>
      <w:r w:rsidRPr="00A81D65">
        <w:rPr>
          <w:rFonts w:ascii="Times New Roman" w:hAnsi="Times New Roman" w:cs="Times New Roman"/>
          <w:color w:val="000000" w:themeColor="text1"/>
        </w:rPr>
        <w:t>w związku ze</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sporządzaniem tych planów. Koszty te wynikają z jednej strony z wysokich kosztów realizacji infrastruktury technicznej na terenach rozproszonej zabudowy, co wynika także </w:t>
      </w:r>
      <w:r w:rsidR="00133947"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z przeznaczania zbyt dużych terenów pod zabudowę, a z drugiej strony z wysokich kosztów </w:t>
      </w:r>
      <w:r w:rsidRPr="00A81D65">
        <w:rPr>
          <w:rFonts w:ascii="Times New Roman" w:hAnsi="Times New Roman" w:cs="Times New Roman"/>
          <w:color w:val="000000" w:themeColor="text1"/>
        </w:rPr>
        <w:lastRenderedPageBreak/>
        <w:t>odszkodowań i prognozowanych kosztów planowanej infrastruktury, wynikających zuchwalenia bądź zmiany planu miejscowego.</w:t>
      </w:r>
    </w:p>
    <w:p w:rsidR="00413A4E" w:rsidRPr="00A81D65" w:rsidRDefault="00413A4E" w:rsidP="008207CD">
      <w:pPr>
        <w:spacing w:after="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Przykładem utraconych korzyści są potencjalne wpływy z opłat planistycznych (tzw. renta planistyczna, opłata pobierania w wyniku sprzedaży w związku ze wzrostem wartości nieruchomości w wyniku uchwalenia planu miejscowego), podatków oraz opłat </w:t>
      </w:r>
      <w:proofErr w:type="spellStart"/>
      <w:r w:rsidRPr="00A81D65">
        <w:rPr>
          <w:rFonts w:ascii="Times New Roman" w:hAnsi="Times New Roman" w:cs="Times New Roman"/>
          <w:color w:val="000000" w:themeColor="text1"/>
        </w:rPr>
        <w:t>adiacenckich</w:t>
      </w:r>
      <w:proofErr w:type="spellEnd"/>
      <w:r w:rsidRPr="00A81D65">
        <w:rPr>
          <w:rFonts w:ascii="Times New Roman" w:hAnsi="Times New Roman" w:cs="Times New Roman"/>
          <w:color w:val="000000" w:themeColor="text1"/>
        </w:rPr>
        <w:t>. Opłata planistyczna nie przyczynia się do pokrycia kosztów będących konsekwencją uchwalania planów miejscowych, ponieważ:</w:t>
      </w:r>
    </w:p>
    <w:p w:rsidR="00413A4E" w:rsidRPr="00A81D65" w:rsidRDefault="00413A4E" w:rsidP="008207CD">
      <w:pPr>
        <w:numPr>
          <w:ilvl w:val="0"/>
          <w:numId w:val="44"/>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gminy decydują się na ustalenie stawki procentowej opłaty planistycznej na bardzo niskim poziomie (przy maksymalnej dopuszczalnej stawce w wysokości 30% wzrostu wartości nieruchomości);</w:t>
      </w:r>
    </w:p>
    <w:p w:rsidR="00413A4E" w:rsidRPr="00A81D65" w:rsidRDefault="00413A4E" w:rsidP="008207CD">
      <w:pPr>
        <w:numPr>
          <w:ilvl w:val="0"/>
          <w:numId w:val="44"/>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gminy nie naliczają tej opłaty, gdy koszt jej pobrania przekroczy przewidywane wpływy z jej tytułu, mimo że nie mogą formalnie od tego odstąpić;</w:t>
      </w:r>
    </w:p>
    <w:p w:rsidR="00413A4E" w:rsidRPr="00A81D65" w:rsidRDefault="00413A4E" w:rsidP="008207CD">
      <w:pPr>
        <w:numPr>
          <w:ilvl w:val="0"/>
          <w:numId w:val="44"/>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5-letni okres obowiązywania opłaty planistycznej (liczony od dnia wejścia w życie planu miejscowego) jest na tyle krótki, że możliwe jest proste uniknięcie jej ponoszenia, np. poprzez zawarcie przedwstępnej umowy sprzedaży;</w:t>
      </w:r>
    </w:p>
    <w:p w:rsidR="00413A4E" w:rsidRPr="00A81D65" w:rsidRDefault="00413A4E" w:rsidP="008207CD">
      <w:pPr>
        <w:numPr>
          <w:ilvl w:val="0"/>
          <w:numId w:val="44"/>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spekulacyjne podnoszenie wartości nieruchomości poprzez decyzje WZ powoduje, że błędnie </w:t>
      </w:r>
      <w:r w:rsidR="00133947" w:rsidRPr="00A81D65">
        <w:rPr>
          <w:rFonts w:ascii="Times New Roman" w:hAnsi="Times New Roman" w:cs="Times New Roman"/>
          <w:color w:val="000000" w:themeColor="text1"/>
        </w:rPr>
        <w:br/>
      </w:r>
      <w:r w:rsidRPr="00A81D65">
        <w:rPr>
          <w:rFonts w:ascii="Times New Roman" w:hAnsi="Times New Roman" w:cs="Times New Roman"/>
          <w:color w:val="000000" w:themeColor="text1"/>
        </w:rPr>
        <w:t>i</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wyłącznie pozornie zrównana zostaje wartość nieruchomości przed i po uchwaleniu planu miejscowego, co uniemożliwia naliczenie opłaty planistycznej – status decyzji WZ (bezterminowej i niejako „wymuszającej” na gminie ustalenie w planie miejscowym treści zgodnych z wcześniej wydaną decyzją) przyczynia się także do destrukcji mechanizmu finansowania urbanizacji.</w:t>
      </w:r>
    </w:p>
    <w:p w:rsidR="00413A4E" w:rsidRPr="00A81D65" w:rsidRDefault="00413A4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Dysfunkcje systemu planistycznego powodują, że dominująca część środków związanych ze wzrostem wartości nieruchomości w wyniku uchwalenia planu miejscowego zamiast trafiać do budżetu gmin, stanowi dochód właścicieli gruntów, często w wyniku działań spekulacyjnych. </w:t>
      </w:r>
    </w:p>
    <w:p w:rsidR="00413A4E" w:rsidRPr="00A81D65" w:rsidRDefault="00413A4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Wobec powyższego bilans kosztów i dochodów związanych z procesem urbanizacji pozostaje ujemny. Realną konsekwencją jest zniechęcenie gmin do koordynacji przedsięwzięć w przestrzeni </w:t>
      </w:r>
      <w:r w:rsidR="00133947" w:rsidRPr="00A81D65">
        <w:rPr>
          <w:rFonts w:ascii="Times New Roman" w:hAnsi="Times New Roman" w:cs="Times New Roman"/>
          <w:color w:val="000000" w:themeColor="text1"/>
        </w:rPr>
        <w:br/>
      </w:r>
      <w:r w:rsidRPr="00A81D65">
        <w:rPr>
          <w:rFonts w:ascii="Times New Roman" w:hAnsi="Times New Roman" w:cs="Times New Roman"/>
          <w:color w:val="000000" w:themeColor="text1"/>
        </w:rPr>
        <w:t>w oparciu o</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plany miejscowe. Problem ten rośnie ze względu na bardzo poważne obciążenie gmin wynikające z</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odszkodowań: ponad 1,2 mld zł – wysokość roszczeń zgłoszonych w latach 2004-2013 tylko w jednym z</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miast wojewódzkich.</w:t>
      </w:r>
    </w:p>
    <w:p w:rsidR="00413A4E" w:rsidRPr="00A81D65" w:rsidRDefault="00413A4E" w:rsidP="008207CD">
      <w:pPr>
        <w:numPr>
          <w:ilvl w:val="1"/>
          <w:numId w:val="3"/>
        </w:numPr>
        <w:spacing w:after="12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Scalenia i podziały</w:t>
      </w:r>
    </w:p>
    <w:p w:rsidR="00413A4E" w:rsidRPr="00A81D65" w:rsidRDefault="00413A4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Bardzo istotnym elementem uniemożliwiającym racjonalne zagospodarowanie terenów </w:t>
      </w:r>
      <w:r w:rsidR="00133947" w:rsidRPr="00A81D65">
        <w:rPr>
          <w:rFonts w:ascii="Times New Roman" w:hAnsi="Times New Roman" w:cs="Times New Roman"/>
          <w:color w:val="000000" w:themeColor="text1"/>
        </w:rPr>
        <w:br/>
      </w:r>
      <w:r w:rsidRPr="00A81D65">
        <w:rPr>
          <w:rFonts w:ascii="Times New Roman" w:hAnsi="Times New Roman" w:cs="Times New Roman"/>
          <w:color w:val="000000" w:themeColor="text1"/>
        </w:rPr>
        <w:t>i zachowanie ładu przestrzennego jest istniejąca rozdrobniona „porolna” struktura własności gruntów.</w:t>
      </w:r>
    </w:p>
    <w:p w:rsidR="00413A4E" w:rsidRPr="00A81D65" w:rsidRDefault="00413A4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Plan miejscowy przybiera najprostszą możliwą formę – pozbawiony jest instrumentu podziałów i</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scaleń, gdyż zastosowanie ich tworzy zobowiązania i potencjalnie narusza interesy wielu osób. </w:t>
      </w:r>
      <w:r w:rsidR="00133947" w:rsidRPr="00A81D65">
        <w:rPr>
          <w:rFonts w:ascii="Times New Roman" w:hAnsi="Times New Roman" w:cs="Times New Roman"/>
          <w:color w:val="000000" w:themeColor="text1"/>
        </w:rPr>
        <w:br/>
      </w:r>
      <w:r w:rsidRPr="00A81D65">
        <w:rPr>
          <w:rFonts w:ascii="Times New Roman" w:hAnsi="Times New Roman" w:cs="Times New Roman"/>
          <w:color w:val="000000" w:themeColor="text1"/>
        </w:rPr>
        <w:t>W</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związku z tym pojawiają się problemy związane m.in z kształtowaniem estetyki i jakości wizualnej przestrzeni na obszarach wyznaczonych w planie </w:t>
      </w:r>
      <w:r w:rsidR="00924FA8" w:rsidRPr="00A81D65">
        <w:rPr>
          <w:rFonts w:ascii="Times New Roman" w:hAnsi="Times New Roman" w:cs="Times New Roman"/>
          <w:color w:val="000000" w:themeColor="text1"/>
        </w:rPr>
        <w:t xml:space="preserve">miejscowym </w:t>
      </w:r>
      <w:r w:rsidRPr="00A81D65">
        <w:rPr>
          <w:rFonts w:ascii="Times New Roman" w:hAnsi="Times New Roman" w:cs="Times New Roman"/>
          <w:color w:val="000000" w:themeColor="text1"/>
        </w:rPr>
        <w:t>jako wymagających scalenia i podziału (np.</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specyfika struktury własnościowej gruntów rolnych uniemożliwia zabudowę mieszkaniową). </w:t>
      </w:r>
    </w:p>
    <w:p w:rsidR="00413A4E" w:rsidRPr="00A81D65" w:rsidRDefault="00413A4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Słabo działające regulacje w zakresie scaleń i podziałów ujawniają również szerszy problem słabego powiązania </w:t>
      </w:r>
      <w:proofErr w:type="spellStart"/>
      <w:r w:rsidRPr="00A81D65">
        <w:rPr>
          <w:rFonts w:ascii="Times New Roman" w:hAnsi="Times New Roman" w:cs="Times New Roman"/>
          <w:color w:val="000000" w:themeColor="text1"/>
        </w:rPr>
        <w:t>upzp</w:t>
      </w:r>
      <w:proofErr w:type="spellEnd"/>
      <w:r w:rsidRPr="00A81D65">
        <w:rPr>
          <w:rFonts w:ascii="Times New Roman" w:hAnsi="Times New Roman" w:cs="Times New Roman"/>
          <w:color w:val="000000" w:themeColor="text1"/>
        </w:rPr>
        <w:t xml:space="preserve"> z </w:t>
      </w:r>
      <w:proofErr w:type="spellStart"/>
      <w:r w:rsidR="00924FA8" w:rsidRPr="00A81D65">
        <w:rPr>
          <w:rFonts w:ascii="Times New Roman" w:hAnsi="Times New Roman" w:cs="Times New Roman"/>
          <w:color w:val="000000" w:themeColor="text1"/>
        </w:rPr>
        <w:t>ugn</w:t>
      </w:r>
      <w:proofErr w:type="spellEnd"/>
      <w:r w:rsidRPr="00A81D65">
        <w:rPr>
          <w:rFonts w:ascii="Times New Roman" w:hAnsi="Times New Roman" w:cs="Times New Roman"/>
          <w:color w:val="000000" w:themeColor="text1"/>
        </w:rPr>
        <w:t xml:space="preserve">. Deficyty te widzieli już w 2003 r. autorzy projektu obowiązującej </w:t>
      </w:r>
      <w:proofErr w:type="spellStart"/>
      <w:r w:rsidR="002D34BA" w:rsidRPr="00A81D65">
        <w:rPr>
          <w:rFonts w:ascii="Times New Roman" w:hAnsi="Times New Roman" w:cs="Times New Roman"/>
          <w:color w:val="000000" w:themeColor="text1"/>
        </w:rPr>
        <w:t>upzp</w:t>
      </w:r>
      <w:proofErr w:type="spellEnd"/>
      <w:r w:rsidRPr="00A81D65">
        <w:rPr>
          <w:rFonts w:ascii="Times New Roman" w:hAnsi="Times New Roman" w:cs="Times New Roman"/>
          <w:color w:val="000000" w:themeColor="text1"/>
        </w:rPr>
        <w:t>, wskazując ich niwelację jako jeden z celów regulacji. Obecnie można stwierdzić, że cel ten nie został osiągnięty.</w:t>
      </w:r>
    </w:p>
    <w:p w:rsidR="00413A4E" w:rsidRPr="00A81D65" w:rsidRDefault="00413A4E" w:rsidP="008207CD">
      <w:pPr>
        <w:numPr>
          <w:ilvl w:val="1"/>
          <w:numId w:val="3"/>
        </w:numPr>
        <w:spacing w:after="12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Partycypacja społeczna w planowaniu przestrzennym</w:t>
      </w:r>
    </w:p>
    <w:p w:rsidR="00413A4E" w:rsidRPr="00A81D65" w:rsidRDefault="00413A4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Partycypacja społeczna w planowaniu przestrzennym jest warunkiem wypracowania kompromisów w</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zarządzaniu przestrzenią – wyważeniu interesów indywidualnych i interesu </w:t>
      </w:r>
      <w:r w:rsidRPr="00A81D65">
        <w:rPr>
          <w:rFonts w:ascii="Times New Roman" w:hAnsi="Times New Roman" w:cs="Times New Roman"/>
          <w:color w:val="000000" w:themeColor="text1"/>
        </w:rPr>
        <w:lastRenderedPageBreak/>
        <w:t xml:space="preserve">publicznego (przy czym podkreślić należy, iż ścieraniu i ważeniu ulegają też interesy indywidualne, dotyczące choćby przeznaczenia części nieruchomości pod drogę je obsługującą). Niewystarczający poziom partycypacji oraz sposób prowadzenia działań przez gminy utrudnia zrozumienie </w:t>
      </w:r>
      <w:r w:rsidR="00133947" w:rsidRPr="00A81D65">
        <w:rPr>
          <w:rFonts w:ascii="Times New Roman" w:hAnsi="Times New Roman" w:cs="Times New Roman"/>
          <w:color w:val="000000" w:themeColor="text1"/>
        </w:rPr>
        <w:br/>
      </w:r>
      <w:r w:rsidRPr="00A81D65">
        <w:rPr>
          <w:rFonts w:ascii="Times New Roman" w:hAnsi="Times New Roman" w:cs="Times New Roman"/>
          <w:color w:val="000000" w:themeColor="text1"/>
        </w:rPr>
        <w:t>i zaakceptowanie decyzji planistycznych, powoduje konflikty społeczne. Przykładem regulacji osłabiającej partycypacyjny charakter procedur planistycznych jest brak w uzasadnieniu uchwały rady gminy o</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przystąpieniu do sporządzania studium/planu </w:t>
      </w:r>
      <w:r w:rsidR="00924FA8" w:rsidRPr="00A81D65">
        <w:rPr>
          <w:rFonts w:ascii="Times New Roman" w:hAnsi="Times New Roman" w:cs="Times New Roman"/>
          <w:color w:val="000000" w:themeColor="text1"/>
        </w:rPr>
        <w:t xml:space="preserve">miejscowego </w:t>
      </w:r>
      <w:r w:rsidRPr="00A81D65">
        <w:rPr>
          <w:rFonts w:ascii="Times New Roman" w:hAnsi="Times New Roman" w:cs="Times New Roman"/>
          <w:color w:val="000000" w:themeColor="text1"/>
        </w:rPr>
        <w:t xml:space="preserve">zapisów dotyczących celu </w:t>
      </w:r>
      <w:r w:rsidR="00133947"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i głównych kierunków planowanych regulacji, co utrudnia racjonalne włączenie się zainteresowanych stron w proces planowania, jak również brak wizualizacji propozycji dyspozycji przestrzennych </w:t>
      </w:r>
      <w:r w:rsidR="00133947"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i bazowanie jedynie na mapach, które dla znacznej części społeczeństwa są mało czytelne. Obowiązkowe konsultacje publiczne odbywają się, gdy gotowe są już konkretne projekty studiów </w:t>
      </w:r>
      <w:r w:rsidR="00133947" w:rsidRPr="00A81D65">
        <w:rPr>
          <w:rFonts w:ascii="Times New Roman" w:hAnsi="Times New Roman" w:cs="Times New Roman"/>
          <w:color w:val="000000" w:themeColor="text1"/>
        </w:rPr>
        <w:br/>
      </w:r>
      <w:r w:rsidRPr="00A81D65">
        <w:rPr>
          <w:rFonts w:ascii="Times New Roman" w:hAnsi="Times New Roman" w:cs="Times New Roman"/>
          <w:color w:val="000000" w:themeColor="text1"/>
        </w:rPr>
        <w:t>i</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planów </w:t>
      </w:r>
      <w:r w:rsidR="00924FA8" w:rsidRPr="00A81D65">
        <w:rPr>
          <w:rFonts w:ascii="Times New Roman" w:hAnsi="Times New Roman" w:cs="Times New Roman"/>
          <w:color w:val="000000" w:themeColor="text1"/>
        </w:rPr>
        <w:t>miejscowych</w:t>
      </w:r>
      <w:r w:rsidRPr="00A81D65">
        <w:rPr>
          <w:rFonts w:ascii="Times New Roman" w:hAnsi="Times New Roman" w:cs="Times New Roman"/>
          <w:color w:val="000000" w:themeColor="text1"/>
        </w:rPr>
        <w:t xml:space="preserve"> (etap ten najczęściej sprowadza się do mocno sformalizowanej procedury </w:t>
      </w:r>
      <w:r w:rsidR="00133947" w:rsidRPr="00A81D65">
        <w:rPr>
          <w:rFonts w:ascii="Times New Roman" w:hAnsi="Times New Roman" w:cs="Times New Roman"/>
          <w:color w:val="000000" w:themeColor="text1"/>
        </w:rPr>
        <w:br/>
      </w:r>
      <w:r w:rsidRPr="00A81D65">
        <w:rPr>
          <w:rFonts w:ascii="Times New Roman" w:hAnsi="Times New Roman" w:cs="Times New Roman"/>
          <w:color w:val="000000" w:themeColor="text1"/>
        </w:rPr>
        <w:t>i polega wyłącznie na udostępnieniu do wglądu projektów aktów planistycznych), brakuje jednak wyprzedzającej dyskusji z</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mieszkańcami i innymi użytkownikami przestrzeni na temat ich potrzeb </w:t>
      </w:r>
      <w:r w:rsidR="00133947" w:rsidRPr="00A81D65">
        <w:rPr>
          <w:rFonts w:ascii="Times New Roman" w:hAnsi="Times New Roman" w:cs="Times New Roman"/>
          <w:color w:val="000000" w:themeColor="text1"/>
        </w:rPr>
        <w:br/>
      </w:r>
      <w:r w:rsidRPr="00A81D65">
        <w:rPr>
          <w:rFonts w:ascii="Times New Roman" w:hAnsi="Times New Roman" w:cs="Times New Roman"/>
          <w:color w:val="000000" w:themeColor="text1"/>
        </w:rPr>
        <w:t>i</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pomysłów, jak również informacji o wymogach prawa, warunkach fizjograficznych). </w:t>
      </w:r>
      <w:proofErr w:type="spellStart"/>
      <w:r w:rsidR="00924FA8" w:rsidRPr="00A81D65">
        <w:rPr>
          <w:rFonts w:ascii="Times New Roman" w:hAnsi="Times New Roman" w:cs="Times New Roman"/>
          <w:color w:val="000000" w:themeColor="text1"/>
        </w:rPr>
        <w:t>Upzp</w:t>
      </w:r>
      <w:proofErr w:type="spellEnd"/>
      <w:r w:rsidRPr="00A81D65">
        <w:rPr>
          <w:rFonts w:ascii="Times New Roman" w:hAnsi="Times New Roman" w:cs="Times New Roman"/>
          <w:color w:val="000000" w:themeColor="text1"/>
        </w:rPr>
        <w:t xml:space="preserve"> nie ogranicza samorządów w działaniach konsultacyjnych czy partycypacyjnych, jednak rzadko wykraczają one poza minimum wynikające wprost z tej ustawy a konsultacje społeczne sprowadzają do formalnego udostępnienia dokumentów.</w:t>
      </w:r>
    </w:p>
    <w:p w:rsidR="00413A4E" w:rsidRPr="00A81D65" w:rsidRDefault="00BD6387" w:rsidP="008207CD">
      <w:pPr>
        <w:numPr>
          <w:ilvl w:val="1"/>
          <w:numId w:val="3"/>
        </w:numPr>
        <w:spacing w:after="12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I</w:t>
      </w:r>
      <w:r w:rsidR="0006202A" w:rsidRPr="00A81D65">
        <w:rPr>
          <w:rFonts w:ascii="Times New Roman" w:hAnsi="Times New Roman" w:cs="Times New Roman"/>
          <w:color w:val="000000" w:themeColor="text1"/>
          <w:u w:val="single"/>
        </w:rPr>
        <w:t xml:space="preserve">nwestycje </w:t>
      </w:r>
      <w:r w:rsidRPr="00A81D65">
        <w:rPr>
          <w:rFonts w:ascii="Times New Roman" w:hAnsi="Times New Roman" w:cs="Times New Roman"/>
          <w:color w:val="000000" w:themeColor="text1"/>
          <w:u w:val="single"/>
        </w:rPr>
        <w:t>C</w:t>
      </w:r>
      <w:r w:rsidR="0006202A" w:rsidRPr="00A81D65">
        <w:rPr>
          <w:rFonts w:ascii="Times New Roman" w:hAnsi="Times New Roman" w:cs="Times New Roman"/>
          <w:color w:val="000000" w:themeColor="text1"/>
          <w:u w:val="single"/>
        </w:rPr>
        <w:t xml:space="preserve">elu </w:t>
      </w:r>
      <w:r w:rsidRPr="00A81D65">
        <w:rPr>
          <w:rFonts w:ascii="Times New Roman" w:hAnsi="Times New Roman" w:cs="Times New Roman"/>
          <w:color w:val="000000" w:themeColor="text1"/>
          <w:u w:val="single"/>
        </w:rPr>
        <w:t>P</w:t>
      </w:r>
      <w:r w:rsidR="0006202A" w:rsidRPr="00A81D65">
        <w:rPr>
          <w:rFonts w:ascii="Times New Roman" w:hAnsi="Times New Roman" w:cs="Times New Roman"/>
          <w:color w:val="000000" w:themeColor="text1"/>
          <w:u w:val="single"/>
        </w:rPr>
        <w:t>ublicznego (ICP)</w:t>
      </w:r>
    </w:p>
    <w:p w:rsidR="00413A4E" w:rsidRPr="00A81D65" w:rsidRDefault="00413A4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Ogólny system planistyczny nie radzi sobie z realiz</w:t>
      </w:r>
      <w:r w:rsidR="00BB24F8" w:rsidRPr="00A81D65">
        <w:rPr>
          <w:rFonts w:ascii="Times New Roman" w:hAnsi="Times New Roman" w:cs="Times New Roman"/>
          <w:color w:val="000000" w:themeColor="text1"/>
        </w:rPr>
        <w:t>acją ICP</w:t>
      </w:r>
      <w:r w:rsidRPr="00A81D65">
        <w:rPr>
          <w:rFonts w:ascii="Times New Roman" w:hAnsi="Times New Roman" w:cs="Times New Roman"/>
          <w:color w:val="000000" w:themeColor="text1"/>
        </w:rPr>
        <w:t xml:space="preserve"> ze względu na ich skomplikowanie, zaangażowanie wielu podmiotów, często również przebieg przez obszar kilku </w:t>
      </w:r>
      <w:r w:rsidR="00924FA8" w:rsidRPr="00A81D65">
        <w:rPr>
          <w:rFonts w:ascii="Times New Roman" w:hAnsi="Times New Roman" w:cs="Times New Roman"/>
          <w:color w:val="000000" w:themeColor="text1"/>
        </w:rPr>
        <w:t>jednostek samorządu terytorialnego (</w:t>
      </w:r>
      <w:r w:rsidR="00477AC8" w:rsidRPr="00A81D65">
        <w:rPr>
          <w:rFonts w:ascii="Times New Roman" w:hAnsi="Times New Roman" w:cs="Times New Roman"/>
          <w:color w:val="000000" w:themeColor="text1"/>
        </w:rPr>
        <w:t>dalej: „JST”</w:t>
      </w:r>
      <w:r w:rsidR="00924FA8"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 Stąd zaczęto uchwalać tzw. specustawy inwestycyjne, dedykowane jednemu rodzajowi inwestycji. Specustawy sprawdziły się jako czynnik usprawniający przygotowanie i realizację inwestycji, skracając cały proces nawet o kilka lat – w</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związku z tym, niezależnie od ich krytyki są wciąż uchwalane </w:t>
      </w:r>
      <w:r w:rsidR="00D25C5C"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w</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sierpniu 2015 r. weszła w życie najnowsza specustawa, poświęcona strategicznym inwestycjom przesyłowym w elektroenergetyce</w:t>
      </w:r>
      <w:r w:rsidR="00A325C1" w:rsidRPr="00A81D65">
        <w:rPr>
          <w:rFonts w:ascii="Times New Roman" w:hAnsi="Times New Roman" w:cs="Times New Roman"/>
          <w:color w:val="000000" w:themeColor="text1"/>
        </w:rPr>
        <w:t xml:space="preserve"> – ustawa z dnia 24 lipca 2015 r. </w:t>
      </w:r>
      <w:r w:rsidR="00133947" w:rsidRPr="00A81D65">
        <w:rPr>
          <w:rFonts w:ascii="Times New Roman" w:hAnsi="Times New Roman" w:cs="Times New Roman"/>
          <w:color w:val="000000" w:themeColor="text1"/>
        </w:rPr>
        <w:br/>
      </w:r>
      <w:r w:rsidR="00A325C1" w:rsidRPr="00A81D65">
        <w:rPr>
          <w:rFonts w:ascii="Times New Roman" w:hAnsi="Times New Roman" w:cs="Times New Roman"/>
          <w:color w:val="000000" w:themeColor="text1"/>
        </w:rPr>
        <w:t>o przygotowaniu i realizacji strategicznych inwestycji w zakresie sieci przesyłowych (Dz. U. poz. 1265 i 1753 oraz z 2016 r. poz. 266 i 1250</w:t>
      </w:r>
      <w:r w:rsidR="00BD6387" w:rsidRPr="00A81D65">
        <w:rPr>
          <w:rFonts w:ascii="Times New Roman" w:hAnsi="Times New Roman" w:cs="Times New Roman"/>
          <w:color w:val="000000" w:themeColor="text1"/>
        </w:rPr>
        <w:t>)].</w:t>
      </w:r>
      <w:r w:rsidR="00DB3C00" w:rsidRPr="00A81D65">
        <w:rPr>
          <w:rFonts w:ascii="Times New Roman" w:hAnsi="Times New Roman" w:cs="Times New Roman"/>
          <w:color w:val="000000" w:themeColor="text1"/>
        </w:rPr>
        <w:t xml:space="preserve"> </w:t>
      </w:r>
    </w:p>
    <w:p w:rsidR="00DB3C00" w:rsidRPr="00A81D65" w:rsidRDefault="00A90340" w:rsidP="008207CD">
      <w:pPr>
        <w:spacing w:before="120" w:after="0"/>
        <w:jc w:val="both"/>
        <w:rPr>
          <w:rFonts w:ascii="Times New Roman" w:hAnsi="Times New Roman" w:cs="Times New Roman"/>
          <w:color w:val="000000" w:themeColor="text1"/>
        </w:rPr>
      </w:pPr>
      <w:r w:rsidRPr="00A81D65">
        <w:rPr>
          <w:rFonts w:ascii="Times New Roman" w:hAnsi="Times New Roman" w:cs="Times New Roman"/>
          <w:color w:val="000000" w:themeColor="text1"/>
        </w:rPr>
        <w:t>Pozostałe obowiązujące specustawy to</w:t>
      </w:r>
      <w:r w:rsidR="00DB3C00" w:rsidRPr="00A81D65">
        <w:rPr>
          <w:rFonts w:ascii="Times New Roman" w:hAnsi="Times New Roman" w:cs="Times New Roman"/>
          <w:color w:val="000000" w:themeColor="text1"/>
        </w:rPr>
        <w:t>:</w:t>
      </w:r>
    </w:p>
    <w:p w:rsidR="00DB3C00" w:rsidRPr="00A81D65" w:rsidRDefault="00DB3C00" w:rsidP="008207CD">
      <w:pPr>
        <w:numPr>
          <w:ilvl w:val="0"/>
          <w:numId w:val="47"/>
        </w:numPr>
        <w:spacing w:after="0"/>
        <w:ind w:left="567" w:hanging="357"/>
        <w:jc w:val="both"/>
        <w:rPr>
          <w:rFonts w:ascii="Times New Roman" w:hAnsi="Times New Roman" w:cs="Times New Roman"/>
          <w:color w:val="000000" w:themeColor="text1"/>
        </w:rPr>
      </w:pPr>
      <w:r w:rsidRPr="00A81D65">
        <w:rPr>
          <w:rFonts w:ascii="Times New Roman" w:hAnsi="Times New Roman" w:cs="Times New Roman"/>
          <w:color w:val="000000" w:themeColor="text1"/>
        </w:rPr>
        <w:t>ustaw</w:t>
      </w:r>
      <w:r w:rsidR="00A90340" w:rsidRPr="00A81D65">
        <w:rPr>
          <w:rFonts w:ascii="Times New Roman" w:hAnsi="Times New Roman" w:cs="Times New Roman"/>
          <w:color w:val="000000" w:themeColor="text1"/>
        </w:rPr>
        <w:t>a</w:t>
      </w:r>
      <w:r w:rsidRPr="00A81D65">
        <w:rPr>
          <w:rFonts w:ascii="Times New Roman" w:hAnsi="Times New Roman" w:cs="Times New Roman"/>
          <w:color w:val="000000" w:themeColor="text1"/>
        </w:rPr>
        <w:t xml:space="preserve"> z dnia 10 kwietnia 2003 r. o szczególnych zasadach przygotowania i realizacji inwestycji w zakresie dróg publicznych (</w:t>
      </w:r>
      <w:r w:rsidR="008821B7" w:rsidRPr="00A81D65">
        <w:rPr>
          <w:rFonts w:ascii="Times New Roman" w:hAnsi="Times New Roman" w:cs="Times New Roman"/>
          <w:color w:val="000000" w:themeColor="text1"/>
        </w:rPr>
        <w:t xml:space="preserve">Dz. U. z 2015 r. poz. 2031 oraz z 2016 r. poz. 1250; tzw. </w:t>
      </w:r>
      <w:r w:rsidRPr="00A81D65">
        <w:rPr>
          <w:rFonts w:ascii="Times New Roman" w:hAnsi="Times New Roman" w:cs="Times New Roman"/>
          <w:color w:val="000000" w:themeColor="text1"/>
        </w:rPr>
        <w:t>specustawa drogowa);</w:t>
      </w:r>
    </w:p>
    <w:p w:rsidR="00DB3C00" w:rsidRPr="00A81D65" w:rsidRDefault="00DB3C00" w:rsidP="008207CD">
      <w:pPr>
        <w:numPr>
          <w:ilvl w:val="0"/>
          <w:numId w:val="47"/>
        </w:numPr>
        <w:spacing w:after="0"/>
        <w:ind w:left="567" w:hanging="357"/>
        <w:jc w:val="both"/>
        <w:rPr>
          <w:rFonts w:ascii="Times New Roman" w:hAnsi="Times New Roman" w:cs="Times New Roman"/>
          <w:color w:val="000000" w:themeColor="text1"/>
        </w:rPr>
      </w:pPr>
      <w:r w:rsidRPr="00A81D65">
        <w:rPr>
          <w:rFonts w:ascii="Times New Roman" w:hAnsi="Times New Roman" w:cs="Times New Roman"/>
          <w:color w:val="000000" w:themeColor="text1"/>
        </w:rPr>
        <w:t>ustaw</w:t>
      </w:r>
      <w:r w:rsidR="00A90340" w:rsidRPr="00A81D65">
        <w:rPr>
          <w:rFonts w:ascii="Times New Roman" w:hAnsi="Times New Roman" w:cs="Times New Roman"/>
          <w:color w:val="000000" w:themeColor="text1"/>
        </w:rPr>
        <w:t>a</w:t>
      </w:r>
      <w:r w:rsidRPr="00A81D65">
        <w:rPr>
          <w:rFonts w:ascii="Times New Roman" w:hAnsi="Times New Roman" w:cs="Times New Roman"/>
          <w:color w:val="000000" w:themeColor="text1"/>
        </w:rPr>
        <w:t xml:space="preserve"> z dnia 12 lutego 2009 r. o szczególnych zasadach przygotowania i realizacji inwestycji w zakresie lotnisk użytku publicznego (</w:t>
      </w:r>
      <w:r w:rsidR="008821B7" w:rsidRPr="00A81D65">
        <w:rPr>
          <w:rFonts w:ascii="Times New Roman" w:hAnsi="Times New Roman" w:cs="Times New Roman"/>
          <w:color w:val="000000" w:themeColor="text1"/>
        </w:rPr>
        <w:t xml:space="preserve">Dz. U. z 2015 r. poz. 2143 oraz z 2016 r. poz. 1250; tzw. </w:t>
      </w:r>
      <w:r w:rsidRPr="00A81D65">
        <w:rPr>
          <w:rFonts w:ascii="Times New Roman" w:hAnsi="Times New Roman" w:cs="Times New Roman"/>
          <w:color w:val="000000" w:themeColor="text1"/>
        </w:rPr>
        <w:t>specustawa lotniskowa);</w:t>
      </w:r>
    </w:p>
    <w:p w:rsidR="00DB3C00" w:rsidRPr="00A81D65" w:rsidRDefault="00DB3C00" w:rsidP="008207CD">
      <w:pPr>
        <w:numPr>
          <w:ilvl w:val="0"/>
          <w:numId w:val="47"/>
        </w:numPr>
        <w:spacing w:after="0"/>
        <w:ind w:left="567" w:hanging="357"/>
        <w:jc w:val="both"/>
        <w:rPr>
          <w:rFonts w:ascii="Times New Roman" w:hAnsi="Times New Roman" w:cs="Times New Roman"/>
          <w:color w:val="000000" w:themeColor="text1"/>
        </w:rPr>
      </w:pPr>
      <w:r w:rsidRPr="00A81D65">
        <w:rPr>
          <w:rFonts w:ascii="Times New Roman" w:hAnsi="Times New Roman" w:cs="Times New Roman"/>
          <w:color w:val="000000" w:themeColor="text1"/>
        </w:rPr>
        <w:t>ustaw</w:t>
      </w:r>
      <w:r w:rsidR="00A90340" w:rsidRPr="00A81D65">
        <w:rPr>
          <w:rFonts w:ascii="Times New Roman" w:hAnsi="Times New Roman" w:cs="Times New Roman"/>
          <w:color w:val="000000" w:themeColor="text1"/>
        </w:rPr>
        <w:t>a</w:t>
      </w:r>
      <w:r w:rsidRPr="00A81D65">
        <w:rPr>
          <w:rFonts w:ascii="Times New Roman" w:hAnsi="Times New Roman" w:cs="Times New Roman"/>
          <w:color w:val="000000" w:themeColor="text1"/>
        </w:rPr>
        <w:t xml:space="preserve"> z dnia 24 kwietnia 2009 r. o inwestycjach w zakresie terminalu </w:t>
      </w:r>
      <w:proofErr w:type="spellStart"/>
      <w:r w:rsidRPr="00A81D65">
        <w:rPr>
          <w:rFonts w:ascii="Times New Roman" w:hAnsi="Times New Roman" w:cs="Times New Roman"/>
          <w:color w:val="000000" w:themeColor="text1"/>
        </w:rPr>
        <w:t>regazyfikacyjnego</w:t>
      </w:r>
      <w:proofErr w:type="spellEnd"/>
      <w:r w:rsidRPr="00A81D65">
        <w:rPr>
          <w:rFonts w:ascii="Times New Roman" w:hAnsi="Times New Roman" w:cs="Times New Roman"/>
          <w:color w:val="000000" w:themeColor="text1"/>
        </w:rPr>
        <w:t xml:space="preserve"> skroplonego gazu ziemnego w Świnoujściu (</w:t>
      </w:r>
      <w:r w:rsidR="008821B7" w:rsidRPr="00A81D65">
        <w:rPr>
          <w:rFonts w:ascii="Times New Roman" w:hAnsi="Times New Roman" w:cs="Times New Roman"/>
          <w:color w:val="000000" w:themeColor="text1"/>
        </w:rPr>
        <w:t xml:space="preserve">Dz. U. z 2014 r. poz. 1501, z 2015 r. </w:t>
      </w:r>
      <w:r w:rsidR="008336B6" w:rsidRPr="00A81D65">
        <w:rPr>
          <w:rFonts w:ascii="Times New Roman" w:hAnsi="Times New Roman" w:cs="Times New Roman"/>
          <w:color w:val="000000" w:themeColor="text1"/>
        </w:rPr>
        <w:t>poz.</w:t>
      </w:r>
      <w:r w:rsidR="008570EE" w:rsidRPr="00A81D65">
        <w:rPr>
          <w:rFonts w:ascii="Times New Roman" w:hAnsi="Times New Roman" w:cs="Times New Roman"/>
          <w:color w:val="000000" w:themeColor="text1"/>
        </w:rPr>
        <w:t xml:space="preserve"> 1045 i 1777 oraz z 2016 r. poz. 1250; tzw. </w:t>
      </w:r>
      <w:r w:rsidRPr="00A81D65">
        <w:rPr>
          <w:rFonts w:ascii="Times New Roman" w:hAnsi="Times New Roman" w:cs="Times New Roman"/>
          <w:color w:val="000000" w:themeColor="text1"/>
        </w:rPr>
        <w:t>specustawa terminalowa);</w:t>
      </w:r>
    </w:p>
    <w:p w:rsidR="00DB3C00" w:rsidRPr="00A81D65" w:rsidRDefault="00DB3C00" w:rsidP="008207CD">
      <w:pPr>
        <w:numPr>
          <w:ilvl w:val="0"/>
          <w:numId w:val="47"/>
        </w:numPr>
        <w:spacing w:after="0"/>
        <w:ind w:left="567" w:hanging="357"/>
        <w:jc w:val="both"/>
        <w:rPr>
          <w:rFonts w:ascii="Times New Roman" w:hAnsi="Times New Roman" w:cs="Times New Roman"/>
          <w:color w:val="000000" w:themeColor="text1"/>
        </w:rPr>
      </w:pPr>
      <w:r w:rsidRPr="00A81D65">
        <w:rPr>
          <w:rFonts w:ascii="Times New Roman" w:hAnsi="Times New Roman" w:cs="Times New Roman"/>
          <w:color w:val="000000" w:themeColor="text1"/>
        </w:rPr>
        <w:t>ustaw</w:t>
      </w:r>
      <w:r w:rsidR="00A90340" w:rsidRPr="00A81D65">
        <w:rPr>
          <w:rFonts w:ascii="Times New Roman" w:hAnsi="Times New Roman" w:cs="Times New Roman"/>
          <w:color w:val="000000" w:themeColor="text1"/>
        </w:rPr>
        <w:t>a</w:t>
      </w:r>
      <w:r w:rsidRPr="00A81D65">
        <w:rPr>
          <w:rFonts w:ascii="Times New Roman" w:hAnsi="Times New Roman" w:cs="Times New Roman"/>
          <w:color w:val="000000" w:themeColor="text1"/>
        </w:rPr>
        <w:t xml:space="preserve"> z dnia 8 lipca 2010 r. o szczególnych zasadach przygotowania do realizacji inwestycji </w:t>
      </w:r>
      <w:r w:rsidR="00133947" w:rsidRPr="00A81D65">
        <w:rPr>
          <w:rFonts w:ascii="Times New Roman" w:hAnsi="Times New Roman" w:cs="Times New Roman"/>
          <w:color w:val="000000" w:themeColor="text1"/>
        </w:rPr>
        <w:br/>
      </w:r>
      <w:r w:rsidRPr="00A81D65">
        <w:rPr>
          <w:rFonts w:ascii="Times New Roman" w:hAnsi="Times New Roman" w:cs="Times New Roman"/>
          <w:color w:val="000000" w:themeColor="text1"/>
        </w:rPr>
        <w:t>w zakresie budowli przeciwpowodziowych (</w:t>
      </w:r>
      <w:r w:rsidR="008570EE" w:rsidRPr="00A81D65">
        <w:rPr>
          <w:rFonts w:ascii="Times New Roman" w:hAnsi="Times New Roman" w:cs="Times New Roman"/>
          <w:color w:val="000000" w:themeColor="text1"/>
        </w:rPr>
        <w:t xml:space="preserve">Dz. U. z 2015 r. poz. 966 i 1777 oraz z 2016 r. poz. 1250; tzw. </w:t>
      </w:r>
      <w:r w:rsidRPr="00A81D65">
        <w:rPr>
          <w:rFonts w:ascii="Times New Roman" w:hAnsi="Times New Roman" w:cs="Times New Roman"/>
          <w:color w:val="000000" w:themeColor="text1"/>
        </w:rPr>
        <w:t>specustawa powodziowa);</w:t>
      </w:r>
    </w:p>
    <w:p w:rsidR="00DB3C00" w:rsidRPr="00A81D65" w:rsidRDefault="00DB3C00" w:rsidP="008207CD">
      <w:pPr>
        <w:numPr>
          <w:ilvl w:val="0"/>
          <w:numId w:val="47"/>
        </w:numPr>
        <w:spacing w:after="0"/>
        <w:ind w:left="567" w:hanging="357"/>
        <w:jc w:val="both"/>
        <w:rPr>
          <w:rFonts w:ascii="Times New Roman" w:hAnsi="Times New Roman" w:cs="Times New Roman"/>
          <w:color w:val="000000" w:themeColor="text1"/>
        </w:rPr>
      </w:pPr>
      <w:r w:rsidRPr="00A81D65">
        <w:rPr>
          <w:rFonts w:ascii="Times New Roman" w:hAnsi="Times New Roman" w:cs="Times New Roman"/>
          <w:color w:val="000000" w:themeColor="text1"/>
        </w:rPr>
        <w:t>ustaw</w:t>
      </w:r>
      <w:r w:rsidR="00A90340" w:rsidRPr="00A81D65">
        <w:rPr>
          <w:rFonts w:ascii="Times New Roman" w:hAnsi="Times New Roman" w:cs="Times New Roman"/>
          <w:color w:val="000000" w:themeColor="text1"/>
        </w:rPr>
        <w:t>a</w:t>
      </w:r>
      <w:r w:rsidRPr="00A81D65">
        <w:rPr>
          <w:rFonts w:ascii="Times New Roman" w:hAnsi="Times New Roman" w:cs="Times New Roman"/>
          <w:color w:val="000000" w:themeColor="text1"/>
        </w:rPr>
        <w:t xml:space="preserve"> z dnia 28 marca 2003 r. o transporcie kolejowym (</w:t>
      </w:r>
      <w:r w:rsidR="008336B6" w:rsidRPr="00A81D65">
        <w:rPr>
          <w:rFonts w:ascii="Times New Roman" w:hAnsi="Times New Roman" w:cs="Times New Roman"/>
          <w:color w:val="000000" w:themeColor="text1"/>
        </w:rPr>
        <w:t xml:space="preserve">Dz. U. z 2015 r. poz. 1297, z </w:t>
      </w:r>
      <w:proofErr w:type="spellStart"/>
      <w:r w:rsidR="008336B6" w:rsidRPr="00A81D65">
        <w:rPr>
          <w:rFonts w:ascii="Times New Roman" w:hAnsi="Times New Roman" w:cs="Times New Roman"/>
          <w:color w:val="000000" w:themeColor="text1"/>
        </w:rPr>
        <w:t>późn</w:t>
      </w:r>
      <w:proofErr w:type="spellEnd"/>
      <w:r w:rsidR="008336B6" w:rsidRPr="00A81D65">
        <w:rPr>
          <w:rFonts w:ascii="Times New Roman" w:hAnsi="Times New Roman" w:cs="Times New Roman"/>
          <w:color w:val="000000" w:themeColor="text1"/>
        </w:rPr>
        <w:t>. zm.</w:t>
      </w:r>
      <w:r w:rsidR="008336B6" w:rsidRPr="00A81D65">
        <w:rPr>
          <w:rStyle w:val="Odwoanieprzypisudolnego"/>
          <w:rFonts w:ascii="Times New Roman" w:hAnsi="Times New Roman" w:cs="Times New Roman"/>
          <w:color w:val="000000" w:themeColor="text1"/>
        </w:rPr>
        <w:footnoteReference w:id="6"/>
      </w:r>
      <w:r w:rsidR="008336B6" w:rsidRPr="00A81D65">
        <w:rPr>
          <w:rFonts w:ascii="Times New Roman" w:hAnsi="Times New Roman" w:cs="Times New Roman"/>
          <w:color w:val="000000" w:themeColor="text1"/>
        </w:rPr>
        <w:t xml:space="preserve">; tzw. </w:t>
      </w:r>
      <w:r w:rsidRPr="00A81D65">
        <w:rPr>
          <w:rFonts w:ascii="Times New Roman" w:hAnsi="Times New Roman" w:cs="Times New Roman"/>
          <w:color w:val="000000" w:themeColor="text1"/>
        </w:rPr>
        <w:t>specustawa kolejowa, za rozwiązania specjalne uznaje się rozdział 2b tej ustawy);</w:t>
      </w:r>
    </w:p>
    <w:p w:rsidR="00DB3C00" w:rsidRPr="00A81D65" w:rsidRDefault="00DB3C00" w:rsidP="008207CD">
      <w:pPr>
        <w:numPr>
          <w:ilvl w:val="0"/>
          <w:numId w:val="47"/>
        </w:numPr>
        <w:spacing w:after="0"/>
        <w:ind w:left="567" w:hanging="357"/>
        <w:jc w:val="both"/>
        <w:rPr>
          <w:rFonts w:ascii="Times New Roman" w:hAnsi="Times New Roman" w:cs="Times New Roman"/>
          <w:color w:val="000000" w:themeColor="text1"/>
        </w:rPr>
      </w:pPr>
      <w:r w:rsidRPr="00A81D65">
        <w:rPr>
          <w:rFonts w:ascii="Times New Roman" w:hAnsi="Times New Roman" w:cs="Times New Roman"/>
          <w:color w:val="000000" w:themeColor="text1"/>
        </w:rPr>
        <w:t>ustaw</w:t>
      </w:r>
      <w:r w:rsidR="00A90340" w:rsidRPr="00A81D65">
        <w:rPr>
          <w:rFonts w:ascii="Times New Roman" w:hAnsi="Times New Roman" w:cs="Times New Roman"/>
          <w:color w:val="000000" w:themeColor="text1"/>
        </w:rPr>
        <w:t>a</w:t>
      </w:r>
      <w:r w:rsidRPr="00A81D65">
        <w:rPr>
          <w:rFonts w:ascii="Times New Roman" w:hAnsi="Times New Roman" w:cs="Times New Roman"/>
          <w:color w:val="000000" w:themeColor="text1"/>
        </w:rPr>
        <w:t xml:space="preserve"> z dnia 7 maja 2010 r. o wspieraniu rozwoju usług i sieci telekomunikacyjnych (</w:t>
      </w:r>
      <w:r w:rsidR="008336B6" w:rsidRPr="00A81D65">
        <w:rPr>
          <w:rFonts w:ascii="Times New Roman" w:hAnsi="Times New Roman" w:cs="Times New Roman"/>
          <w:color w:val="000000" w:themeColor="text1"/>
        </w:rPr>
        <w:t xml:space="preserve">Dz. U. </w:t>
      </w:r>
      <w:r w:rsidR="00133947" w:rsidRPr="00A81D65">
        <w:rPr>
          <w:rFonts w:ascii="Times New Roman" w:hAnsi="Times New Roman" w:cs="Times New Roman"/>
          <w:color w:val="000000" w:themeColor="text1"/>
        </w:rPr>
        <w:br/>
      </w:r>
      <w:r w:rsidR="008336B6" w:rsidRPr="00A81D65">
        <w:rPr>
          <w:rFonts w:ascii="Times New Roman" w:hAnsi="Times New Roman" w:cs="Times New Roman"/>
          <w:color w:val="000000" w:themeColor="text1"/>
        </w:rPr>
        <w:t xml:space="preserve">z 2016 r. poz. 1537; tzw. </w:t>
      </w:r>
      <w:proofErr w:type="spellStart"/>
      <w:r w:rsidRPr="00A81D65">
        <w:rPr>
          <w:rFonts w:ascii="Times New Roman" w:hAnsi="Times New Roman" w:cs="Times New Roman"/>
          <w:color w:val="000000" w:themeColor="text1"/>
        </w:rPr>
        <w:t>megaustawa</w:t>
      </w:r>
      <w:proofErr w:type="spellEnd"/>
      <w:r w:rsidRPr="00A81D65">
        <w:rPr>
          <w:rFonts w:ascii="Times New Roman" w:hAnsi="Times New Roman" w:cs="Times New Roman"/>
          <w:color w:val="000000" w:themeColor="text1"/>
        </w:rPr>
        <w:t>);</w:t>
      </w:r>
    </w:p>
    <w:p w:rsidR="00DB3C00" w:rsidRPr="00A81D65" w:rsidRDefault="00DB3C00" w:rsidP="008207CD">
      <w:pPr>
        <w:numPr>
          <w:ilvl w:val="0"/>
          <w:numId w:val="47"/>
        </w:numPr>
        <w:spacing w:after="0"/>
        <w:ind w:left="567" w:hanging="357"/>
        <w:jc w:val="both"/>
        <w:rPr>
          <w:rFonts w:ascii="Times New Roman" w:hAnsi="Times New Roman" w:cs="Times New Roman"/>
          <w:color w:val="000000" w:themeColor="text1"/>
        </w:rPr>
      </w:pPr>
      <w:r w:rsidRPr="00A81D65">
        <w:rPr>
          <w:rFonts w:ascii="Times New Roman" w:hAnsi="Times New Roman" w:cs="Times New Roman"/>
          <w:color w:val="000000" w:themeColor="text1"/>
          <w:lang w:eastAsia="pl-PL"/>
        </w:rPr>
        <w:lastRenderedPageBreak/>
        <w:t>ustaw</w:t>
      </w:r>
      <w:r w:rsidR="00A90340" w:rsidRPr="00A81D65">
        <w:rPr>
          <w:rFonts w:ascii="Times New Roman" w:hAnsi="Times New Roman" w:cs="Times New Roman"/>
          <w:color w:val="000000" w:themeColor="text1"/>
          <w:lang w:eastAsia="pl-PL"/>
        </w:rPr>
        <w:t>a</w:t>
      </w:r>
      <w:r w:rsidRPr="00A81D65">
        <w:rPr>
          <w:rFonts w:ascii="Times New Roman" w:hAnsi="Times New Roman" w:cs="Times New Roman"/>
          <w:color w:val="000000" w:themeColor="text1"/>
          <w:lang w:eastAsia="pl-PL"/>
        </w:rPr>
        <w:t xml:space="preserve"> z dnia 29 czerwca 2011 r. o przygotowaniu i realizacji inwestycji w zakresie obiektów energetyki jądrowej oraz inwestycji towarzyszących (</w:t>
      </w:r>
      <w:r w:rsidR="008336B6" w:rsidRPr="00A81D65">
        <w:rPr>
          <w:rFonts w:ascii="Times New Roman" w:hAnsi="Times New Roman" w:cs="Times New Roman"/>
          <w:color w:val="000000" w:themeColor="text1"/>
          <w:lang w:eastAsia="pl-PL"/>
        </w:rPr>
        <w:t xml:space="preserve">Dz. U. poz. 789, z </w:t>
      </w:r>
      <w:proofErr w:type="spellStart"/>
      <w:r w:rsidR="008336B6" w:rsidRPr="00A81D65">
        <w:rPr>
          <w:rFonts w:ascii="Times New Roman" w:hAnsi="Times New Roman" w:cs="Times New Roman"/>
          <w:color w:val="000000" w:themeColor="text1"/>
          <w:lang w:eastAsia="pl-PL"/>
        </w:rPr>
        <w:t>późn</w:t>
      </w:r>
      <w:proofErr w:type="spellEnd"/>
      <w:r w:rsidR="008336B6" w:rsidRPr="00A81D65">
        <w:rPr>
          <w:rFonts w:ascii="Times New Roman" w:hAnsi="Times New Roman" w:cs="Times New Roman"/>
          <w:color w:val="000000" w:themeColor="text1"/>
          <w:lang w:eastAsia="pl-PL"/>
        </w:rPr>
        <w:t>. zm.</w:t>
      </w:r>
      <w:r w:rsidR="008336B6" w:rsidRPr="00A81D65">
        <w:rPr>
          <w:rStyle w:val="Odwoanieprzypisudolnego"/>
          <w:rFonts w:ascii="Times New Roman" w:hAnsi="Times New Roman" w:cs="Times New Roman"/>
          <w:color w:val="000000" w:themeColor="text1"/>
          <w:lang w:eastAsia="pl-PL"/>
        </w:rPr>
        <w:footnoteReference w:id="7"/>
      </w:r>
      <w:r w:rsidR="008336B6" w:rsidRPr="00A81D65">
        <w:rPr>
          <w:rFonts w:ascii="Times New Roman" w:hAnsi="Times New Roman" w:cs="Times New Roman"/>
          <w:color w:val="000000" w:themeColor="text1"/>
          <w:lang w:eastAsia="pl-PL"/>
        </w:rPr>
        <w:t xml:space="preserve">; tzw. </w:t>
      </w:r>
      <w:r w:rsidRPr="00A81D65">
        <w:rPr>
          <w:rFonts w:ascii="Times New Roman" w:hAnsi="Times New Roman" w:cs="Times New Roman"/>
          <w:color w:val="000000" w:themeColor="text1"/>
          <w:lang w:eastAsia="pl-PL"/>
        </w:rPr>
        <w:t>specustawa jądrowa);</w:t>
      </w:r>
    </w:p>
    <w:p w:rsidR="00DB3C00" w:rsidRPr="00A81D65" w:rsidRDefault="00DB3C00" w:rsidP="008207CD">
      <w:pPr>
        <w:numPr>
          <w:ilvl w:val="0"/>
          <w:numId w:val="47"/>
        </w:numPr>
        <w:spacing w:after="120"/>
        <w:ind w:left="567" w:hanging="357"/>
        <w:jc w:val="both"/>
        <w:rPr>
          <w:rFonts w:ascii="Times New Roman" w:hAnsi="Times New Roman" w:cs="Times New Roman"/>
          <w:color w:val="000000" w:themeColor="text1"/>
        </w:rPr>
      </w:pPr>
      <w:r w:rsidRPr="00A81D65">
        <w:rPr>
          <w:rFonts w:ascii="Times New Roman" w:hAnsi="Times New Roman" w:cs="Times New Roman"/>
          <w:color w:val="000000" w:themeColor="text1"/>
          <w:lang w:eastAsia="pl-PL"/>
        </w:rPr>
        <w:t>ustaw</w:t>
      </w:r>
      <w:r w:rsidR="00A90340" w:rsidRPr="00A81D65">
        <w:rPr>
          <w:rFonts w:ascii="Times New Roman" w:hAnsi="Times New Roman" w:cs="Times New Roman"/>
          <w:color w:val="000000" w:themeColor="text1"/>
          <w:lang w:eastAsia="pl-PL"/>
        </w:rPr>
        <w:t>a</w:t>
      </w:r>
      <w:r w:rsidRPr="00A81D65">
        <w:rPr>
          <w:rFonts w:ascii="Times New Roman" w:hAnsi="Times New Roman" w:cs="Times New Roman"/>
          <w:color w:val="000000" w:themeColor="text1"/>
          <w:lang w:eastAsia="pl-PL"/>
        </w:rPr>
        <w:t xml:space="preserve"> z dnia 7 września 2007 r. o przygotowaniu finałowego turnieju Mistrzostw Europy </w:t>
      </w:r>
      <w:r w:rsidR="00133947" w:rsidRPr="00A81D65">
        <w:rPr>
          <w:rFonts w:ascii="Times New Roman" w:hAnsi="Times New Roman" w:cs="Times New Roman"/>
          <w:color w:val="000000" w:themeColor="text1"/>
          <w:lang w:eastAsia="pl-PL"/>
        </w:rPr>
        <w:br/>
      </w:r>
      <w:r w:rsidRPr="00A81D65">
        <w:rPr>
          <w:rFonts w:ascii="Times New Roman" w:hAnsi="Times New Roman" w:cs="Times New Roman"/>
          <w:color w:val="000000" w:themeColor="text1"/>
          <w:lang w:eastAsia="pl-PL"/>
        </w:rPr>
        <w:t>w Piłce Nożnej UEFA EURO 2012 (</w:t>
      </w:r>
      <w:r w:rsidR="008336B6" w:rsidRPr="00A81D65">
        <w:rPr>
          <w:rFonts w:ascii="Times New Roman" w:hAnsi="Times New Roman" w:cs="Times New Roman"/>
          <w:color w:val="000000" w:themeColor="text1"/>
          <w:lang w:eastAsia="pl-PL"/>
        </w:rPr>
        <w:t xml:space="preserve">Dz. U. z 2010 r. poz. 133 i 857, z 2012 r. poz. 441 oraz </w:t>
      </w:r>
      <w:r w:rsidR="00133947" w:rsidRPr="00A81D65">
        <w:rPr>
          <w:rFonts w:ascii="Times New Roman" w:hAnsi="Times New Roman" w:cs="Times New Roman"/>
          <w:color w:val="000000" w:themeColor="text1"/>
          <w:lang w:eastAsia="pl-PL"/>
        </w:rPr>
        <w:br/>
      </w:r>
      <w:r w:rsidR="008336B6" w:rsidRPr="00A81D65">
        <w:rPr>
          <w:rFonts w:ascii="Times New Roman" w:hAnsi="Times New Roman" w:cs="Times New Roman"/>
          <w:color w:val="000000" w:themeColor="text1"/>
          <w:lang w:eastAsia="pl-PL"/>
        </w:rPr>
        <w:t xml:space="preserve">z 2016 r. poz. 1202 i 1250; tzw. </w:t>
      </w:r>
      <w:r w:rsidRPr="00A81D65">
        <w:rPr>
          <w:rFonts w:ascii="Times New Roman" w:hAnsi="Times New Roman" w:cs="Times New Roman"/>
          <w:color w:val="000000" w:themeColor="text1"/>
          <w:lang w:eastAsia="pl-PL"/>
        </w:rPr>
        <w:t xml:space="preserve">specustawa Euro zgodnie z wyrokiem </w:t>
      </w:r>
      <w:r w:rsidR="00A14DA3" w:rsidRPr="00A81D65">
        <w:rPr>
          <w:rFonts w:ascii="Times New Roman" w:hAnsi="Times New Roman" w:cs="Times New Roman"/>
          <w:color w:val="000000" w:themeColor="text1"/>
          <w:lang w:eastAsia="pl-PL"/>
        </w:rPr>
        <w:t>TK</w:t>
      </w:r>
      <w:r w:rsidRPr="00A81D65">
        <w:rPr>
          <w:rFonts w:ascii="Times New Roman" w:hAnsi="Times New Roman" w:cs="Times New Roman"/>
          <w:color w:val="000000" w:themeColor="text1"/>
          <w:lang w:eastAsia="pl-PL"/>
        </w:rPr>
        <w:t xml:space="preserve"> w sprawie </w:t>
      </w:r>
      <w:proofErr w:type="spellStart"/>
      <w:r w:rsidRPr="00A81D65">
        <w:rPr>
          <w:rFonts w:ascii="Times New Roman" w:hAnsi="Times New Roman" w:cs="Times New Roman"/>
          <w:color w:val="000000" w:themeColor="text1"/>
          <w:lang w:eastAsia="pl-PL"/>
        </w:rPr>
        <w:t>Kp</w:t>
      </w:r>
      <w:proofErr w:type="spellEnd"/>
      <w:r w:rsidRPr="00A81D65">
        <w:rPr>
          <w:rFonts w:ascii="Times New Roman" w:hAnsi="Times New Roman" w:cs="Times New Roman"/>
          <w:color w:val="000000" w:themeColor="text1"/>
          <w:lang w:eastAsia="pl-PL"/>
        </w:rPr>
        <w:t xml:space="preserve"> 1/12 przepisów ustawy nie można stosować do inwestycji rozpoczynanych po zakończeniu turnieju).</w:t>
      </w:r>
    </w:p>
    <w:p w:rsidR="00413A4E" w:rsidRPr="00A81D65" w:rsidRDefault="00413A4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Skuteczne działanie specustaw inwestycyjnych wprowadziło dychotomię systemu prawnego realizacji </w:t>
      </w:r>
      <w:r w:rsidR="00BB24F8" w:rsidRPr="00A81D65">
        <w:rPr>
          <w:rFonts w:ascii="Times New Roman" w:hAnsi="Times New Roman" w:cs="Times New Roman"/>
          <w:color w:val="000000" w:themeColor="text1"/>
        </w:rPr>
        <w:t>ICP</w:t>
      </w:r>
      <w:r w:rsidRPr="00A81D65">
        <w:rPr>
          <w:rFonts w:ascii="Times New Roman" w:hAnsi="Times New Roman" w:cs="Times New Roman"/>
          <w:color w:val="000000" w:themeColor="text1"/>
        </w:rPr>
        <w:t>, w ramach której inwestorzy objęci specustawami korzystają ze</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specjalnego trybu ich realizacji podczas gdy </w:t>
      </w:r>
      <w:r w:rsidR="00924FA8" w:rsidRPr="00A81D65">
        <w:rPr>
          <w:rFonts w:ascii="Times New Roman" w:hAnsi="Times New Roman" w:cs="Times New Roman"/>
          <w:color w:val="000000" w:themeColor="text1"/>
        </w:rPr>
        <w:t xml:space="preserve">„pozostali” </w:t>
      </w:r>
      <w:r w:rsidRPr="00A81D65">
        <w:rPr>
          <w:rFonts w:ascii="Times New Roman" w:hAnsi="Times New Roman" w:cs="Times New Roman"/>
          <w:color w:val="000000" w:themeColor="text1"/>
        </w:rPr>
        <w:t>inwestorzy mają do dyspozycji ogólny system prawny, w ramach którego funkcjonują przepisy nieuwzględniające specyfiki tych inwestycji (zwłaszcza o charakterze liniowym). Oparcie większości istotnych inwestycji o specustawy powoduje ich oderwanie od systemu planistycznego na wszystkich szczeblach.</w:t>
      </w:r>
    </w:p>
    <w:p w:rsidR="00413A4E" w:rsidRPr="00A81D65" w:rsidRDefault="00413A4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Kolejne specustawy wyłączyły wymóg planowania i</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uzgadniania przebiegu inwestycji </w:t>
      </w:r>
      <w:r w:rsidR="00133947"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o charakterze krajowym i regionalnym w dokumentach strategicznych i planowania. Co więcej, dopuściły możliwość realizacji inwestycji wbrew ustaleniom planów miejscowych, zawierając normy wyłączające w sposób generalny przepisy </w:t>
      </w:r>
      <w:proofErr w:type="spellStart"/>
      <w:r w:rsidR="00924FA8" w:rsidRPr="00A81D65">
        <w:rPr>
          <w:rFonts w:ascii="Times New Roman" w:hAnsi="Times New Roman" w:cs="Times New Roman"/>
          <w:color w:val="000000" w:themeColor="text1"/>
        </w:rPr>
        <w:t>upzp</w:t>
      </w:r>
      <w:proofErr w:type="spellEnd"/>
      <w:r w:rsidRPr="00A81D65">
        <w:rPr>
          <w:rFonts w:ascii="Times New Roman" w:hAnsi="Times New Roman" w:cs="Times New Roman"/>
          <w:color w:val="000000" w:themeColor="text1"/>
        </w:rPr>
        <w:t>. W tej sytuacji etapem, na</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którym rozstrzyga się lokalizacja inwestycji, jest faza uzyskiwania decyzji o środowiskowych uwarunkowaniach, której ustalenia wiążą na kolejnych etapach przygotowania i realizacji inwestycji. Postępowanie to stało się jedyną fazą, w</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której następuje analiza wariantów przebiegu inwestycji, również w kontekście zachowania ładu przestrzennego i wartości ekonomicznej przestrzeni. Etap środowiskowy jako jedyny zawiera fazę partycypacyjną w przygotowaniu inwestycji, przy czym występuje ona wyłącznie w przypadkach stwierdzenia przez organ wydający decyzję o</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środowiskowych uwarunkowaniach wymagalności raportu oddziaływania na środowisko, co skutkuje powstaniem wymogu udziału społeczeństwa. </w:t>
      </w:r>
    </w:p>
    <w:p w:rsidR="00A90340" w:rsidRPr="00A81D65" w:rsidRDefault="00A90340"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Zagadnienie systemowego wyłączenia regulacji z zakresu planowania przestrzennego </w:t>
      </w:r>
      <w:r w:rsidR="00133947"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w przypadku specustaw było również przedmiotem oceny </w:t>
      </w:r>
      <w:r w:rsidR="00A14DA3" w:rsidRPr="00A81D65">
        <w:rPr>
          <w:rFonts w:ascii="Times New Roman" w:hAnsi="Times New Roman" w:cs="Times New Roman"/>
          <w:color w:val="000000" w:themeColor="text1"/>
        </w:rPr>
        <w:t>TK</w:t>
      </w:r>
      <w:r w:rsidRPr="00A81D65">
        <w:rPr>
          <w:rFonts w:ascii="Times New Roman" w:hAnsi="Times New Roman" w:cs="Times New Roman"/>
          <w:color w:val="000000" w:themeColor="text1"/>
        </w:rPr>
        <w:t>, który w wyroku w sprawie K 23/05</w:t>
      </w:r>
      <w:r w:rsidRPr="00A81D65">
        <w:rPr>
          <w:rStyle w:val="Odwoanieprzypisudolnego"/>
          <w:rFonts w:ascii="Times New Roman" w:hAnsi="Times New Roman" w:cs="Times New Roman"/>
          <w:color w:val="000000" w:themeColor="text1"/>
        </w:rPr>
        <w:footnoteReference w:id="8"/>
      </w:r>
      <w:r w:rsidRPr="00A81D65">
        <w:rPr>
          <w:rFonts w:ascii="Times New Roman" w:hAnsi="Times New Roman" w:cs="Times New Roman"/>
          <w:color w:val="000000" w:themeColor="text1"/>
        </w:rPr>
        <w:t xml:space="preserve"> stwierdził, że „</w:t>
      </w:r>
      <w:r w:rsidRPr="00A81D65">
        <w:rPr>
          <w:rFonts w:ascii="Times New Roman" w:hAnsi="Times New Roman" w:cs="Times New Roman"/>
          <w:i/>
          <w:color w:val="000000" w:themeColor="text1"/>
        </w:rPr>
        <w:t xml:space="preserve">Jeżeli bowiem celem ustawy było uproszczenie procedur przygotowania i realizacji inwestycji w zakresie dróg krajowych, to wyłączenie spod reżimu ustawy o planowaniu </w:t>
      </w:r>
      <w:r w:rsidR="00133947" w:rsidRPr="00A81D65">
        <w:rPr>
          <w:rFonts w:ascii="Times New Roman" w:hAnsi="Times New Roman" w:cs="Times New Roman"/>
          <w:i/>
          <w:color w:val="000000" w:themeColor="text1"/>
        </w:rPr>
        <w:br/>
      </w:r>
      <w:r w:rsidRPr="00A81D65">
        <w:rPr>
          <w:rFonts w:ascii="Times New Roman" w:hAnsi="Times New Roman" w:cs="Times New Roman"/>
          <w:i/>
          <w:color w:val="000000" w:themeColor="text1"/>
        </w:rPr>
        <w:t xml:space="preserve">i zagospodarowaniu przestrzennym takich spraw może przyczynić się do szybszej realizacji inwestycji drogowych. Zastosowanie pełnego trybu i warunków, zawartych w ustawie o planowaniu </w:t>
      </w:r>
      <w:r w:rsidR="00133947" w:rsidRPr="00A81D65">
        <w:rPr>
          <w:rFonts w:ascii="Times New Roman" w:hAnsi="Times New Roman" w:cs="Times New Roman"/>
          <w:i/>
          <w:color w:val="000000" w:themeColor="text1"/>
        </w:rPr>
        <w:br/>
      </w:r>
      <w:r w:rsidRPr="00A81D65">
        <w:rPr>
          <w:rFonts w:ascii="Times New Roman" w:hAnsi="Times New Roman" w:cs="Times New Roman"/>
          <w:i/>
          <w:color w:val="000000" w:themeColor="text1"/>
        </w:rPr>
        <w:t>i zagospodarowaniu przestrzennym, powodowałoby znaczne opóźnienia związane z realizacją budowy dróg w Polsce, a nawet prowadziłoby do paraliżu procesu decyzyjnego.”</w:t>
      </w:r>
      <w:r w:rsidRPr="00A81D65">
        <w:rPr>
          <w:rFonts w:ascii="Times New Roman" w:hAnsi="Times New Roman" w:cs="Times New Roman"/>
          <w:color w:val="000000" w:themeColor="text1"/>
        </w:rPr>
        <w:t xml:space="preserve">. </w:t>
      </w:r>
      <w:r w:rsidR="00A14DA3" w:rsidRPr="00A81D65">
        <w:rPr>
          <w:rFonts w:ascii="Times New Roman" w:hAnsi="Times New Roman" w:cs="Times New Roman"/>
          <w:color w:val="000000" w:themeColor="text1"/>
        </w:rPr>
        <w:t xml:space="preserve">TK </w:t>
      </w:r>
      <w:r w:rsidRPr="00A81D65">
        <w:rPr>
          <w:rFonts w:ascii="Times New Roman" w:hAnsi="Times New Roman" w:cs="Times New Roman"/>
          <w:color w:val="000000" w:themeColor="text1"/>
        </w:rPr>
        <w:t>dodał jednak, że „</w:t>
      </w:r>
      <w:r w:rsidRPr="00A81D65">
        <w:rPr>
          <w:rFonts w:ascii="Times New Roman" w:hAnsi="Times New Roman" w:cs="Times New Roman"/>
          <w:i/>
          <w:color w:val="000000" w:themeColor="text1"/>
        </w:rPr>
        <w:t xml:space="preserve">Wyłączenie stosowania procedur przewidzianych w ustawie o planowaniu i zagospodarowaniu przestrzennym, ze względu na konkretne wartości konstytucyjne, nie zwalnia decydentów od troski </w:t>
      </w:r>
      <w:r w:rsidR="00133947" w:rsidRPr="00A81D65">
        <w:rPr>
          <w:rFonts w:ascii="Times New Roman" w:hAnsi="Times New Roman" w:cs="Times New Roman"/>
          <w:i/>
          <w:color w:val="000000" w:themeColor="text1"/>
        </w:rPr>
        <w:br/>
      </w:r>
      <w:r w:rsidRPr="00A81D65">
        <w:rPr>
          <w:rFonts w:ascii="Times New Roman" w:hAnsi="Times New Roman" w:cs="Times New Roman"/>
          <w:i/>
          <w:color w:val="000000" w:themeColor="text1"/>
        </w:rPr>
        <w:t xml:space="preserve">o należyte przestrzeganie i kształtowanie ładu przestrzennego w Polsce oraz roztropnej troski </w:t>
      </w:r>
      <w:r w:rsidR="00133947" w:rsidRPr="00A81D65">
        <w:rPr>
          <w:rFonts w:ascii="Times New Roman" w:hAnsi="Times New Roman" w:cs="Times New Roman"/>
          <w:i/>
          <w:color w:val="000000" w:themeColor="text1"/>
        </w:rPr>
        <w:br/>
      </w:r>
      <w:r w:rsidRPr="00A81D65">
        <w:rPr>
          <w:rFonts w:ascii="Times New Roman" w:hAnsi="Times New Roman" w:cs="Times New Roman"/>
          <w:i/>
          <w:color w:val="000000" w:themeColor="text1"/>
        </w:rPr>
        <w:t xml:space="preserve">o interesy lokalne, ale uwalnia od typowych procedur, które mogłyby uniemożliwiać i paraliżować podejmowanie decyzji w zakresie lokalizacji dróg i pozwoleń budowlanych. Ma też służyć procesowi harmonizacji interesów lokalnych z interesem ogólnonarodowym. Trybunał nie dopatrzył się więc </w:t>
      </w:r>
      <w:r w:rsidR="00133947" w:rsidRPr="00A81D65">
        <w:rPr>
          <w:rFonts w:ascii="Times New Roman" w:hAnsi="Times New Roman" w:cs="Times New Roman"/>
          <w:i/>
          <w:color w:val="000000" w:themeColor="text1"/>
        </w:rPr>
        <w:br/>
      </w:r>
      <w:r w:rsidRPr="00A81D65">
        <w:rPr>
          <w:rFonts w:ascii="Times New Roman" w:hAnsi="Times New Roman" w:cs="Times New Roman"/>
          <w:i/>
          <w:color w:val="000000" w:themeColor="text1"/>
        </w:rPr>
        <w:t xml:space="preserve">w treści kwestionowanych przepisów wad powodujących ich niekonstytucyjność. Trzeba zwrócić uwagę na to, że do zadań Rady Ministrów i właściwych organów administracji rządowej należy kształtowanie polityki przestrzennej państwa. Paradoksalnie, to wyłączenie stosowania w zakresie realizacji inwestycji drogowych niektórych ustaw (w tym ustawy o planowaniu i zagospodarowaniu </w:t>
      </w:r>
      <w:r w:rsidRPr="00A81D65">
        <w:rPr>
          <w:rFonts w:ascii="Times New Roman" w:hAnsi="Times New Roman" w:cs="Times New Roman"/>
          <w:i/>
          <w:color w:val="000000" w:themeColor="text1"/>
        </w:rPr>
        <w:lastRenderedPageBreak/>
        <w:t xml:space="preserve">przestrzennym) może być właśnie przejawem realizacji polityki przestrzennej państwa”. </w:t>
      </w:r>
      <w:r w:rsidRPr="00A81D65">
        <w:rPr>
          <w:rFonts w:ascii="Times New Roman" w:hAnsi="Times New Roman" w:cs="Times New Roman"/>
          <w:color w:val="000000" w:themeColor="text1"/>
        </w:rPr>
        <w:t xml:space="preserve">W okresie obowiązywania specustaw wielokrotnie formułowano postulaty dotyczące zmian w obszarze przygotowania i realizacji </w:t>
      </w:r>
      <w:r w:rsidR="006E52EF" w:rsidRPr="00A81D65">
        <w:rPr>
          <w:rFonts w:ascii="Times New Roman" w:hAnsi="Times New Roman" w:cs="Times New Roman"/>
          <w:color w:val="000000" w:themeColor="text1"/>
        </w:rPr>
        <w:t>ICP</w:t>
      </w:r>
      <w:r w:rsidRPr="00A81D65">
        <w:rPr>
          <w:rFonts w:ascii="Times New Roman" w:hAnsi="Times New Roman" w:cs="Times New Roman"/>
          <w:color w:val="000000" w:themeColor="text1"/>
        </w:rPr>
        <w:t xml:space="preserve">, w tym przede wszystkim inwestycji liniowych. Komisja Kodyfikacyjna Prawa Budowlanego w toku prac zidentyfikowała potrzebę wyeliminowania specustaw z porządku prawnego, jednocześnie jednak wskazując na potrzebę istnienia szczególnej procedury przygotowania i realizacji </w:t>
      </w:r>
      <w:r w:rsidR="006E52EF" w:rsidRPr="00A81D65">
        <w:rPr>
          <w:rFonts w:ascii="Times New Roman" w:hAnsi="Times New Roman" w:cs="Times New Roman"/>
          <w:color w:val="000000" w:themeColor="text1"/>
        </w:rPr>
        <w:t>ICP</w:t>
      </w:r>
      <w:r w:rsidRPr="00A81D65">
        <w:rPr>
          <w:rFonts w:ascii="Times New Roman" w:hAnsi="Times New Roman" w:cs="Times New Roman"/>
          <w:color w:val="000000" w:themeColor="text1"/>
        </w:rPr>
        <w:t>. Analizowano również odrębny reżim prawny dla inwestycji liniowych, proponując w tym zakresie koncepcję systemu realizacji inwestycji.</w:t>
      </w:r>
      <w:r w:rsidRPr="00A81D65">
        <w:rPr>
          <w:rStyle w:val="Odwoanieprzypisudolnego"/>
          <w:rFonts w:ascii="Times New Roman" w:hAnsi="Times New Roman" w:cs="Times New Roman"/>
          <w:color w:val="000000" w:themeColor="text1"/>
        </w:rPr>
        <w:footnoteReference w:id="9"/>
      </w:r>
      <w:r w:rsidRPr="00A81D65">
        <w:rPr>
          <w:rFonts w:ascii="Times New Roman" w:hAnsi="Times New Roman" w:cs="Times New Roman"/>
          <w:color w:val="000000" w:themeColor="text1"/>
        </w:rPr>
        <w:t xml:space="preserve"> </w:t>
      </w:r>
    </w:p>
    <w:p w:rsidR="00A90340" w:rsidRPr="00A81D65" w:rsidRDefault="00A90340"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W Białej Księdze Infrastruktury</w:t>
      </w:r>
      <w:r w:rsidRPr="00A81D65">
        <w:rPr>
          <w:rFonts w:ascii="Times New Roman" w:hAnsi="Times New Roman" w:cs="Times New Roman"/>
          <w:color w:val="000000" w:themeColor="text1"/>
          <w:vertAlign w:val="superscript"/>
        </w:rPr>
        <w:footnoteReference w:id="10"/>
      </w:r>
      <w:r w:rsidRPr="00A81D65">
        <w:rPr>
          <w:rFonts w:ascii="Times New Roman" w:hAnsi="Times New Roman" w:cs="Times New Roman"/>
          <w:color w:val="000000" w:themeColor="text1"/>
        </w:rPr>
        <w:t xml:space="preserve"> wskazano, że system inwestowania oparty o specustawy ”</w:t>
      </w:r>
      <w:r w:rsidRPr="00A81D65">
        <w:rPr>
          <w:rFonts w:ascii="Times New Roman" w:hAnsi="Times New Roman" w:cs="Times New Roman"/>
          <w:i/>
          <w:color w:val="000000" w:themeColor="text1"/>
        </w:rPr>
        <w:t>wymyka się jakiejkolwiek zasadzie zrównoważonego rozwoju – wyraźnie widać tendencję do lekceważenia uwarunkowań przestrzennych i środowiskowych</w:t>
      </w:r>
      <w:r w:rsidRPr="00A81D65">
        <w:rPr>
          <w:rFonts w:ascii="Times New Roman" w:hAnsi="Times New Roman" w:cs="Times New Roman"/>
          <w:color w:val="000000" w:themeColor="text1"/>
        </w:rPr>
        <w:t xml:space="preserve">”. Jako zasadnicze wady obecnego systemu prawnego wskazano ponadto zbyt częste, nieuporządkowane zmiany prawa, których konsekwencją jest również konieczność adaptacji organów administracji publicznej do nowych zadań, co odbywa się ze szkodą dla inwestorów. W części szczegółowej sformułowano szereg zastrzeżeń do obecnie funkcjonujących rozwiązań prawnych regulujących proces inwestycyjno-budowlany. </w:t>
      </w:r>
      <w:r w:rsidR="00133947"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W Księdze zawarto postulaty dotyczące zracjonalizowania niektórych przepisów (nie tylko przepisów prawa materialnego, ale również przepisów proceduralnych), a także zapewnienia możliwości sięgania do utrwalonego orzecznictwa. W konkluzjach zawarto postulat przyjęcia jednolitej procedury dla </w:t>
      </w:r>
      <w:r w:rsidR="006E52EF" w:rsidRPr="00A81D65">
        <w:rPr>
          <w:rFonts w:ascii="Times New Roman" w:hAnsi="Times New Roman" w:cs="Times New Roman"/>
          <w:color w:val="000000" w:themeColor="text1"/>
        </w:rPr>
        <w:t>ICP</w:t>
      </w:r>
      <w:r w:rsidRPr="00A81D65">
        <w:rPr>
          <w:rFonts w:ascii="Times New Roman" w:hAnsi="Times New Roman" w:cs="Times New Roman"/>
          <w:b/>
          <w:color w:val="000000" w:themeColor="text1"/>
        </w:rPr>
        <w:t xml:space="preserve"> </w:t>
      </w:r>
      <w:r w:rsidRPr="00A81D65">
        <w:rPr>
          <w:rFonts w:ascii="Times New Roman" w:hAnsi="Times New Roman" w:cs="Times New Roman"/>
          <w:color w:val="000000" w:themeColor="text1"/>
        </w:rPr>
        <w:t xml:space="preserve">wskazując, że jest to lepsze rozwiązanie niż kolejne wydłużanie terminów obowiązywania specustaw bądź uchwalanie nowych aktów prawnych do realizacji pojedynczych inwestycji. Obowiązywanie specustaw było również przedmiotem krytycznych ocen środowisk urbanistów, architektów oraz przedstawicieli organizacji zawodowych i branżowych, formułowanych m. in. na forum Głównej Komisji Urbanistyczno-Architektonicznej oraz prezentowanych w toku prac Komisji Kodyfikacyjnej Prawa Budowlanego. </w:t>
      </w:r>
    </w:p>
    <w:p w:rsidR="00413A4E" w:rsidRPr="00A81D65" w:rsidRDefault="00413A4E" w:rsidP="008207CD">
      <w:pPr>
        <w:numPr>
          <w:ilvl w:val="1"/>
          <w:numId w:val="3"/>
        </w:numPr>
        <w:spacing w:after="12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Wymogi obronności i bezpieczeństwa państwa są w niewystarczający sposób uwzględniane w</w:t>
      </w:r>
      <w:r w:rsidR="00A22579" w:rsidRPr="00A81D65">
        <w:rPr>
          <w:rFonts w:ascii="Times New Roman" w:hAnsi="Times New Roman" w:cs="Times New Roman"/>
          <w:color w:val="000000" w:themeColor="text1"/>
          <w:u w:val="single"/>
        </w:rPr>
        <w:t xml:space="preserve"> </w:t>
      </w:r>
      <w:r w:rsidRPr="00A81D65">
        <w:rPr>
          <w:rFonts w:ascii="Times New Roman" w:hAnsi="Times New Roman" w:cs="Times New Roman"/>
          <w:color w:val="000000" w:themeColor="text1"/>
          <w:u w:val="single"/>
        </w:rPr>
        <w:t>systemie planowania przestrzennego.</w:t>
      </w:r>
    </w:p>
    <w:p w:rsidR="00413A4E" w:rsidRPr="00A81D65" w:rsidRDefault="00413A4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Praktyka stosowania przepisów </w:t>
      </w:r>
      <w:proofErr w:type="spellStart"/>
      <w:r w:rsidRPr="00A81D65">
        <w:rPr>
          <w:rFonts w:ascii="Times New Roman" w:hAnsi="Times New Roman" w:cs="Times New Roman"/>
          <w:color w:val="000000" w:themeColor="text1"/>
        </w:rPr>
        <w:t>upzp</w:t>
      </w:r>
      <w:proofErr w:type="spellEnd"/>
      <w:r w:rsidRPr="00A81D65">
        <w:rPr>
          <w:rFonts w:ascii="Times New Roman" w:hAnsi="Times New Roman" w:cs="Times New Roman"/>
          <w:color w:val="000000" w:themeColor="text1"/>
        </w:rPr>
        <w:t xml:space="preserve"> ujawnia coraz liczniejsze deficyty regulacyjne dotyczące terenów zamkniętych i ich stref ochronnych. Dotyczy to m. in. ustanawiania nowych stref ochronnych, </w:t>
      </w:r>
      <w:proofErr w:type="spellStart"/>
      <w:r w:rsidRPr="00A81D65">
        <w:rPr>
          <w:rFonts w:ascii="Times New Roman" w:hAnsi="Times New Roman" w:cs="Times New Roman"/>
          <w:color w:val="000000" w:themeColor="text1"/>
        </w:rPr>
        <w:t>odralniania</w:t>
      </w:r>
      <w:proofErr w:type="spellEnd"/>
      <w:r w:rsidRPr="00A81D65">
        <w:rPr>
          <w:rFonts w:ascii="Times New Roman" w:hAnsi="Times New Roman" w:cs="Times New Roman"/>
          <w:color w:val="000000" w:themeColor="text1"/>
        </w:rPr>
        <w:t xml:space="preserve"> i wylesiania terenów zamkniętych pod nowe inwestycje oraz trybu i zakresu udziału organów wojskowych w opiniowaniu i uzgadnianiu aktów planistycznych, jak również „otwierania” terenów zamkniętych i sprzedaży nieruchomości znajdujących się na tym obszarze.</w:t>
      </w:r>
    </w:p>
    <w:p w:rsidR="00413A4E" w:rsidRPr="00A81D65" w:rsidRDefault="00413A4E" w:rsidP="008207CD">
      <w:pPr>
        <w:numPr>
          <w:ilvl w:val="1"/>
          <w:numId w:val="3"/>
        </w:numPr>
        <w:spacing w:after="120"/>
        <w:jc w:val="both"/>
        <w:rPr>
          <w:rFonts w:ascii="Times New Roman" w:hAnsi="Times New Roman" w:cs="Times New Roman"/>
          <w:color w:val="000000" w:themeColor="text1"/>
          <w:u w:val="single"/>
        </w:rPr>
      </w:pPr>
      <w:bookmarkStart w:id="0" w:name="_Toc437945882"/>
      <w:bookmarkStart w:id="1" w:name="_Toc437946011"/>
      <w:bookmarkStart w:id="2" w:name="_Toc437967482"/>
      <w:bookmarkStart w:id="3" w:name="_Toc437967601"/>
      <w:bookmarkStart w:id="4" w:name="_Toc437967722"/>
      <w:bookmarkStart w:id="5" w:name="_Toc437967931"/>
      <w:bookmarkStart w:id="6" w:name="_Toc437968052"/>
      <w:bookmarkStart w:id="7" w:name="_Toc437968173"/>
      <w:bookmarkStart w:id="8" w:name="_Toc437945883"/>
      <w:bookmarkStart w:id="9" w:name="_Toc437946012"/>
      <w:bookmarkStart w:id="10" w:name="_Toc437967483"/>
      <w:bookmarkStart w:id="11" w:name="_Toc437967602"/>
      <w:bookmarkStart w:id="12" w:name="_Toc437967723"/>
      <w:bookmarkStart w:id="13" w:name="_Toc437967932"/>
      <w:bookmarkStart w:id="14" w:name="_Toc437968053"/>
      <w:bookmarkStart w:id="15" w:name="_Toc437968174"/>
      <w:bookmarkStart w:id="16" w:name="_Toc437945884"/>
      <w:bookmarkStart w:id="17" w:name="_Toc437946013"/>
      <w:bookmarkStart w:id="18" w:name="_Toc437967484"/>
      <w:bookmarkStart w:id="19" w:name="_Toc437967603"/>
      <w:bookmarkStart w:id="20" w:name="_Toc437967724"/>
      <w:bookmarkStart w:id="21" w:name="_Toc437967933"/>
      <w:bookmarkStart w:id="22" w:name="_Toc437968054"/>
      <w:bookmarkStart w:id="23" w:name="_Toc437968175"/>
      <w:bookmarkStart w:id="24" w:name="_Toc437945886"/>
      <w:bookmarkStart w:id="25" w:name="_Toc437946015"/>
      <w:bookmarkStart w:id="26" w:name="_Toc437967486"/>
      <w:bookmarkStart w:id="27" w:name="_Toc437967605"/>
      <w:bookmarkStart w:id="28" w:name="_Toc437967726"/>
      <w:bookmarkStart w:id="29" w:name="_Toc437967935"/>
      <w:bookmarkStart w:id="30" w:name="_Toc437968056"/>
      <w:bookmarkStart w:id="31" w:name="_Toc437968177"/>
      <w:bookmarkStart w:id="32" w:name="_Toc437945887"/>
      <w:bookmarkStart w:id="33" w:name="_Toc437946016"/>
      <w:bookmarkStart w:id="34" w:name="_Toc437967487"/>
      <w:bookmarkStart w:id="35" w:name="_Toc437967606"/>
      <w:bookmarkStart w:id="36" w:name="_Toc437967727"/>
      <w:bookmarkStart w:id="37" w:name="_Toc437967936"/>
      <w:bookmarkStart w:id="38" w:name="_Toc437968057"/>
      <w:bookmarkStart w:id="39" w:name="_Toc437968178"/>
      <w:bookmarkStart w:id="40" w:name="_Toc437945888"/>
      <w:bookmarkStart w:id="41" w:name="_Toc437946017"/>
      <w:bookmarkStart w:id="42" w:name="_Toc437967488"/>
      <w:bookmarkStart w:id="43" w:name="_Toc437967607"/>
      <w:bookmarkStart w:id="44" w:name="_Toc437967728"/>
      <w:bookmarkStart w:id="45" w:name="_Toc437967937"/>
      <w:bookmarkStart w:id="46" w:name="_Toc437968058"/>
      <w:bookmarkStart w:id="47" w:name="_Toc437968179"/>
      <w:bookmarkStart w:id="48" w:name="_Toc437945889"/>
      <w:bookmarkStart w:id="49" w:name="_Toc437946018"/>
      <w:bookmarkStart w:id="50" w:name="_Toc437967489"/>
      <w:bookmarkStart w:id="51" w:name="_Toc437967608"/>
      <w:bookmarkStart w:id="52" w:name="_Toc437967729"/>
      <w:bookmarkStart w:id="53" w:name="_Toc437967938"/>
      <w:bookmarkStart w:id="54" w:name="_Toc437968059"/>
      <w:bookmarkStart w:id="55" w:name="_Toc437968180"/>
      <w:bookmarkStart w:id="56" w:name="_Toc437945890"/>
      <w:bookmarkStart w:id="57" w:name="_Toc437946019"/>
      <w:bookmarkStart w:id="58" w:name="_Toc437967490"/>
      <w:bookmarkStart w:id="59" w:name="_Toc437967609"/>
      <w:bookmarkStart w:id="60" w:name="_Toc437967730"/>
      <w:bookmarkStart w:id="61" w:name="_Toc437967939"/>
      <w:bookmarkStart w:id="62" w:name="_Toc437968060"/>
      <w:bookmarkStart w:id="63" w:name="_Toc437968181"/>
      <w:bookmarkStart w:id="64" w:name="_Toc437945893"/>
      <w:bookmarkStart w:id="65" w:name="_Toc437946022"/>
      <w:bookmarkStart w:id="66" w:name="_Toc437967493"/>
      <w:bookmarkStart w:id="67" w:name="_Toc437967612"/>
      <w:bookmarkStart w:id="68" w:name="_Toc437967733"/>
      <w:bookmarkStart w:id="69" w:name="_Toc437967942"/>
      <w:bookmarkStart w:id="70" w:name="_Toc437968063"/>
      <w:bookmarkStart w:id="71" w:name="_Toc437968184"/>
      <w:bookmarkStart w:id="72" w:name="_Toc437945894"/>
      <w:bookmarkStart w:id="73" w:name="_Toc437946023"/>
      <w:bookmarkStart w:id="74" w:name="_Toc437967494"/>
      <w:bookmarkStart w:id="75" w:name="_Toc437967613"/>
      <w:bookmarkStart w:id="76" w:name="_Toc437967734"/>
      <w:bookmarkStart w:id="77" w:name="_Toc437967943"/>
      <w:bookmarkStart w:id="78" w:name="_Toc437968064"/>
      <w:bookmarkStart w:id="79" w:name="_Toc437968185"/>
      <w:bookmarkStart w:id="80" w:name="_Toc437945895"/>
      <w:bookmarkStart w:id="81" w:name="_Toc437946024"/>
      <w:bookmarkStart w:id="82" w:name="_Toc437967495"/>
      <w:bookmarkStart w:id="83" w:name="_Toc437967614"/>
      <w:bookmarkStart w:id="84" w:name="_Toc437967735"/>
      <w:bookmarkStart w:id="85" w:name="_Toc437967944"/>
      <w:bookmarkStart w:id="86" w:name="_Toc437968065"/>
      <w:bookmarkStart w:id="87" w:name="_Toc437968186"/>
      <w:bookmarkStart w:id="88" w:name="_Toc437945896"/>
      <w:bookmarkStart w:id="89" w:name="_Toc437946025"/>
      <w:bookmarkStart w:id="90" w:name="_Toc437967496"/>
      <w:bookmarkStart w:id="91" w:name="_Toc437967615"/>
      <w:bookmarkStart w:id="92" w:name="_Toc437967736"/>
      <w:bookmarkStart w:id="93" w:name="_Toc437967945"/>
      <w:bookmarkStart w:id="94" w:name="_Toc437968066"/>
      <w:bookmarkStart w:id="95" w:name="_Toc437968187"/>
      <w:bookmarkStart w:id="96" w:name="_Toc437945897"/>
      <w:bookmarkStart w:id="97" w:name="_Toc437946026"/>
      <w:bookmarkStart w:id="98" w:name="_Toc437967497"/>
      <w:bookmarkStart w:id="99" w:name="_Toc437967616"/>
      <w:bookmarkStart w:id="100" w:name="_Toc437967737"/>
      <w:bookmarkStart w:id="101" w:name="_Toc437967946"/>
      <w:bookmarkStart w:id="102" w:name="_Toc437968067"/>
      <w:bookmarkStart w:id="103" w:name="_Toc437968188"/>
      <w:bookmarkStart w:id="104" w:name="_Toc437945899"/>
      <w:bookmarkStart w:id="105" w:name="_Toc437946028"/>
      <w:bookmarkStart w:id="106" w:name="_Toc437967499"/>
      <w:bookmarkStart w:id="107" w:name="_Toc437967618"/>
      <w:bookmarkStart w:id="108" w:name="_Toc437967739"/>
      <w:bookmarkStart w:id="109" w:name="_Toc437967948"/>
      <w:bookmarkStart w:id="110" w:name="_Toc437968069"/>
      <w:bookmarkStart w:id="111" w:name="_Toc437968190"/>
      <w:bookmarkStart w:id="112" w:name="_Toc437945900"/>
      <w:bookmarkStart w:id="113" w:name="_Toc437946029"/>
      <w:bookmarkStart w:id="114" w:name="_Toc437967500"/>
      <w:bookmarkStart w:id="115" w:name="_Toc437967619"/>
      <w:bookmarkStart w:id="116" w:name="_Toc437967740"/>
      <w:bookmarkStart w:id="117" w:name="_Toc437967949"/>
      <w:bookmarkStart w:id="118" w:name="_Toc437968070"/>
      <w:bookmarkStart w:id="119" w:name="_Toc437968191"/>
      <w:bookmarkStart w:id="120" w:name="_Toc437945902"/>
      <w:bookmarkStart w:id="121" w:name="_Toc437946031"/>
      <w:bookmarkStart w:id="122" w:name="_Toc437967502"/>
      <w:bookmarkStart w:id="123" w:name="_Toc437967621"/>
      <w:bookmarkStart w:id="124" w:name="_Toc437967742"/>
      <w:bookmarkStart w:id="125" w:name="_Toc437967951"/>
      <w:bookmarkStart w:id="126" w:name="_Toc437968072"/>
      <w:bookmarkStart w:id="127" w:name="_Toc437968193"/>
      <w:bookmarkStart w:id="128" w:name="_Toc437945904"/>
      <w:bookmarkStart w:id="129" w:name="_Toc437946033"/>
      <w:bookmarkStart w:id="130" w:name="_Toc437967504"/>
      <w:bookmarkStart w:id="131" w:name="_Toc437967623"/>
      <w:bookmarkStart w:id="132" w:name="_Toc437967744"/>
      <w:bookmarkStart w:id="133" w:name="_Toc437967953"/>
      <w:bookmarkStart w:id="134" w:name="_Toc437968074"/>
      <w:bookmarkStart w:id="135" w:name="_Toc437968195"/>
      <w:bookmarkStart w:id="136" w:name="_Toc437945906"/>
      <w:bookmarkStart w:id="137" w:name="_Toc437946035"/>
      <w:bookmarkStart w:id="138" w:name="_Toc437967506"/>
      <w:bookmarkStart w:id="139" w:name="_Toc437967625"/>
      <w:bookmarkStart w:id="140" w:name="_Toc437967746"/>
      <w:bookmarkStart w:id="141" w:name="_Toc437967955"/>
      <w:bookmarkStart w:id="142" w:name="_Toc437968076"/>
      <w:bookmarkStart w:id="143" w:name="_Toc437968197"/>
      <w:bookmarkStart w:id="144" w:name="_Toc437945907"/>
      <w:bookmarkStart w:id="145" w:name="_Toc437946036"/>
      <w:bookmarkStart w:id="146" w:name="_Toc437967507"/>
      <w:bookmarkStart w:id="147" w:name="_Toc437967626"/>
      <w:bookmarkStart w:id="148" w:name="_Toc437967747"/>
      <w:bookmarkStart w:id="149" w:name="_Toc437967956"/>
      <w:bookmarkStart w:id="150" w:name="_Toc437968077"/>
      <w:bookmarkStart w:id="151" w:name="_Toc437968198"/>
      <w:bookmarkStart w:id="152" w:name="_Toc437945908"/>
      <w:bookmarkStart w:id="153" w:name="_Toc437946037"/>
      <w:bookmarkStart w:id="154" w:name="_Toc437967508"/>
      <w:bookmarkStart w:id="155" w:name="_Toc437967627"/>
      <w:bookmarkStart w:id="156" w:name="_Toc437967748"/>
      <w:bookmarkStart w:id="157" w:name="_Toc437967957"/>
      <w:bookmarkStart w:id="158" w:name="_Toc437968078"/>
      <w:bookmarkStart w:id="159" w:name="_Toc437968199"/>
      <w:bookmarkStart w:id="160" w:name="_Toc437945910"/>
      <w:bookmarkStart w:id="161" w:name="_Toc437946039"/>
      <w:bookmarkStart w:id="162" w:name="_Toc437967510"/>
      <w:bookmarkStart w:id="163" w:name="_Toc437967629"/>
      <w:bookmarkStart w:id="164" w:name="_Toc437967750"/>
      <w:bookmarkStart w:id="165" w:name="_Toc437967959"/>
      <w:bookmarkStart w:id="166" w:name="_Toc437968080"/>
      <w:bookmarkStart w:id="167" w:name="_Toc437968201"/>
      <w:bookmarkStart w:id="168" w:name="_Toc437945911"/>
      <w:bookmarkStart w:id="169" w:name="_Toc437946040"/>
      <w:bookmarkStart w:id="170" w:name="_Toc437967511"/>
      <w:bookmarkStart w:id="171" w:name="_Toc437967630"/>
      <w:bookmarkStart w:id="172" w:name="_Toc437967751"/>
      <w:bookmarkStart w:id="173" w:name="_Toc437967960"/>
      <w:bookmarkStart w:id="174" w:name="_Toc437968081"/>
      <w:bookmarkStart w:id="175" w:name="_Toc437968202"/>
      <w:bookmarkStart w:id="176" w:name="_Toc437945912"/>
      <w:bookmarkStart w:id="177" w:name="_Toc437946041"/>
      <w:bookmarkStart w:id="178" w:name="_Toc437967512"/>
      <w:bookmarkStart w:id="179" w:name="_Toc437967631"/>
      <w:bookmarkStart w:id="180" w:name="_Toc437967752"/>
      <w:bookmarkStart w:id="181" w:name="_Toc437967961"/>
      <w:bookmarkStart w:id="182" w:name="_Toc437968082"/>
      <w:bookmarkStart w:id="183" w:name="_Toc437968203"/>
      <w:bookmarkStart w:id="184" w:name="_Toc437945913"/>
      <w:bookmarkStart w:id="185" w:name="_Toc437946042"/>
      <w:bookmarkStart w:id="186" w:name="_Toc437967513"/>
      <w:bookmarkStart w:id="187" w:name="_Toc437967632"/>
      <w:bookmarkStart w:id="188" w:name="_Toc437967753"/>
      <w:bookmarkStart w:id="189" w:name="_Toc437967962"/>
      <w:bookmarkStart w:id="190" w:name="_Toc437968083"/>
      <w:bookmarkStart w:id="191" w:name="_Toc437968204"/>
      <w:bookmarkStart w:id="192" w:name="_Toc437945914"/>
      <w:bookmarkStart w:id="193" w:name="_Toc437946043"/>
      <w:bookmarkStart w:id="194" w:name="_Toc437967514"/>
      <w:bookmarkStart w:id="195" w:name="_Toc437967633"/>
      <w:bookmarkStart w:id="196" w:name="_Toc437967754"/>
      <w:bookmarkStart w:id="197" w:name="_Toc437967963"/>
      <w:bookmarkStart w:id="198" w:name="_Toc437968084"/>
      <w:bookmarkStart w:id="199" w:name="_Toc437968205"/>
      <w:bookmarkStart w:id="200" w:name="_Toc437945915"/>
      <w:bookmarkStart w:id="201" w:name="_Toc437946044"/>
      <w:bookmarkStart w:id="202" w:name="_Toc437967515"/>
      <w:bookmarkStart w:id="203" w:name="_Toc437967634"/>
      <w:bookmarkStart w:id="204" w:name="_Toc437967755"/>
      <w:bookmarkStart w:id="205" w:name="_Toc437967964"/>
      <w:bookmarkStart w:id="206" w:name="_Toc437968085"/>
      <w:bookmarkStart w:id="207" w:name="_Toc437968206"/>
      <w:bookmarkStart w:id="208" w:name="_Toc437945916"/>
      <w:bookmarkStart w:id="209" w:name="_Toc437946045"/>
      <w:bookmarkStart w:id="210" w:name="_Toc437967516"/>
      <w:bookmarkStart w:id="211" w:name="_Toc437967635"/>
      <w:bookmarkStart w:id="212" w:name="_Toc437967756"/>
      <w:bookmarkStart w:id="213" w:name="_Toc437967965"/>
      <w:bookmarkStart w:id="214" w:name="_Toc437968086"/>
      <w:bookmarkStart w:id="215" w:name="_Toc437968207"/>
      <w:bookmarkStart w:id="216" w:name="_Toc437945919"/>
      <w:bookmarkStart w:id="217" w:name="_Toc437946048"/>
      <w:bookmarkStart w:id="218" w:name="_Toc437967519"/>
      <w:bookmarkStart w:id="219" w:name="_Toc437967638"/>
      <w:bookmarkStart w:id="220" w:name="_Toc437967759"/>
      <w:bookmarkStart w:id="221" w:name="_Toc437967968"/>
      <w:bookmarkStart w:id="222" w:name="_Toc437968089"/>
      <w:bookmarkStart w:id="223" w:name="_Toc437968210"/>
      <w:bookmarkStart w:id="224" w:name="_Toc437945920"/>
      <w:bookmarkStart w:id="225" w:name="_Toc437946049"/>
      <w:bookmarkStart w:id="226" w:name="_Toc437967520"/>
      <w:bookmarkStart w:id="227" w:name="_Toc437967639"/>
      <w:bookmarkStart w:id="228" w:name="_Toc437967760"/>
      <w:bookmarkStart w:id="229" w:name="_Toc437967969"/>
      <w:bookmarkStart w:id="230" w:name="_Toc437968090"/>
      <w:bookmarkStart w:id="231" w:name="_Toc437968211"/>
      <w:bookmarkStart w:id="232" w:name="_Toc437945921"/>
      <w:bookmarkStart w:id="233" w:name="_Toc437946050"/>
      <w:bookmarkStart w:id="234" w:name="_Toc437967521"/>
      <w:bookmarkStart w:id="235" w:name="_Toc437967640"/>
      <w:bookmarkStart w:id="236" w:name="_Toc437967761"/>
      <w:bookmarkStart w:id="237" w:name="_Toc437967970"/>
      <w:bookmarkStart w:id="238" w:name="_Toc437968091"/>
      <w:bookmarkStart w:id="239" w:name="_Toc437968212"/>
      <w:bookmarkStart w:id="240" w:name="_Toc437945923"/>
      <w:bookmarkStart w:id="241" w:name="_Toc437946052"/>
      <w:bookmarkStart w:id="242" w:name="_Toc437967523"/>
      <w:bookmarkStart w:id="243" w:name="_Toc437967642"/>
      <w:bookmarkStart w:id="244" w:name="_Toc437967763"/>
      <w:bookmarkStart w:id="245" w:name="_Toc437967972"/>
      <w:bookmarkStart w:id="246" w:name="_Toc437968093"/>
      <w:bookmarkStart w:id="247" w:name="_Toc437968214"/>
      <w:bookmarkStart w:id="248" w:name="_Toc437945924"/>
      <w:bookmarkStart w:id="249" w:name="_Toc437946053"/>
      <w:bookmarkStart w:id="250" w:name="_Toc437967524"/>
      <w:bookmarkStart w:id="251" w:name="_Toc437967643"/>
      <w:bookmarkStart w:id="252" w:name="_Toc437967764"/>
      <w:bookmarkStart w:id="253" w:name="_Toc437967973"/>
      <w:bookmarkStart w:id="254" w:name="_Toc437968094"/>
      <w:bookmarkStart w:id="255" w:name="_Toc437968215"/>
      <w:bookmarkStart w:id="256" w:name="_Toc437945925"/>
      <w:bookmarkStart w:id="257" w:name="_Toc437946054"/>
      <w:bookmarkStart w:id="258" w:name="_Toc437967525"/>
      <w:bookmarkStart w:id="259" w:name="_Toc437967644"/>
      <w:bookmarkStart w:id="260" w:name="_Toc437967765"/>
      <w:bookmarkStart w:id="261" w:name="_Toc437967974"/>
      <w:bookmarkStart w:id="262" w:name="_Toc437968095"/>
      <w:bookmarkStart w:id="263" w:name="_Toc437968216"/>
      <w:bookmarkStart w:id="264" w:name="_Toc437945926"/>
      <w:bookmarkStart w:id="265" w:name="_Toc437946055"/>
      <w:bookmarkStart w:id="266" w:name="_Toc437967526"/>
      <w:bookmarkStart w:id="267" w:name="_Toc437967645"/>
      <w:bookmarkStart w:id="268" w:name="_Toc437967766"/>
      <w:bookmarkStart w:id="269" w:name="_Toc437967975"/>
      <w:bookmarkStart w:id="270" w:name="_Toc437968096"/>
      <w:bookmarkStart w:id="271" w:name="_Toc437968217"/>
      <w:bookmarkStart w:id="272" w:name="_Toc437945927"/>
      <w:bookmarkStart w:id="273" w:name="_Toc437946056"/>
      <w:bookmarkStart w:id="274" w:name="_Toc437967527"/>
      <w:bookmarkStart w:id="275" w:name="_Toc437967646"/>
      <w:bookmarkStart w:id="276" w:name="_Toc437967767"/>
      <w:bookmarkStart w:id="277" w:name="_Toc437967976"/>
      <w:bookmarkStart w:id="278" w:name="_Toc437968097"/>
      <w:bookmarkStart w:id="279" w:name="_Toc437968218"/>
      <w:bookmarkStart w:id="280" w:name="_Toc437945928"/>
      <w:bookmarkStart w:id="281" w:name="_Toc437946057"/>
      <w:bookmarkStart w:id="282" w:name="_Toc437967528"/>
      <w:bookmarkStart w:id="283" w:name="_Toc437967647"/>
      <w:bookmarkStart w:id="284" w:name="_Toc437967768"/>
      <w:bookmarkStart w:id="285" w:name="_Toc437967977"/>
      <w:bookmarkStart w:id="286" w:name="_Toc437968098"/>
      <w:bookmarkStart w:id="287" w:name="_Toc437968219"/>
      <w:bookmarkStart w:id="288" w:name="_Toc437945929"/>
      <w:bookmarkStart w:id="289" w:name="_Toc437946058"/>
      <w:bookmarkStart w:id="290" w:name="_Toc437967529"/>
      <w:bookmarkStart w:id="291" w:name="_Toc437967648"/>
      <w:bookmarkStart w:id="292" w:name="_Toc437967769"/>
      <w:bookmarkStart w:id="293" w:name="_Toc437967978"/>
      <w:bookmarkStart w:id="294" w:name="_Toc437968099"/>
      <w:bookmarkStart w:id="295" w:name="_Toc437968220"/>
      <w:bookmarkStart w:id="296" w:name="_Toc437945930"/>
      <w:bookmarkStart w:id="297" w:name="_Toc437946059"/>
      <w:bookmarkStart w:id="298" w:name="_Toc437967530"/>
      <w:bookmarkStart w:id="299" w:name="_Toc437967649"/>
      <w:bookmarkStart w:id="300" w:name="_Toc437967770"/>
      <w:bookmarkStart w:id="301" w:name="_Toc437967979"/>
      <w:bookmarkStart w:id="302" w:name="_Toc437968100"/>
      <w:bookmarkStart w:id="303" w:name="_Toc437968221"/>
      <w:bookmarkStart w:id="304" w:name="_Toc437945931"/>
      <w:bookmarkStart w:id="305" w:name="_Toc437946060"/>
      <w:bookmarkStart w:id="306" w:name="_Toc437967531"/>
      <w:bookmarkStart w:id="307" w:name="_Toc437967650"/>
      <w:bookmarkStart w:id="308" w:name="_Toc437967771"/>
      <w:bookmarkStart w:id="309" w:name="_Toc437967980"/>
      <w:bookmarkStart w:id="310" w:name="_Toc437968101"/>
      <w:bookmarkStart w:id="311" w:name="_Toc437968222"/>
      <w:bookmarkStart w:id="312" w:name="_Toc437945933"/>
      <w:bookmarkStart w:id="313" w:name="_Toc437946062"/>
      <w:bookmarkStart w:id="314" w:name="_Toc437967533"/>
      <w:bookmarkStart w:id="315" w:name="_Toc437967652"/>
      <w:bookmarkStart w:id="316" w:name="_Toc437967773"/>
      <w:bookmarkStart w:id="317" w:name="_Toc437967982"/>
      <w:bookmarkStart w:id="318" w:name="_Toc437968103"/>
      <w:bookmarkStart w:id="319" w:name="_Toc437968224"/>
      <w:bookmarkStart w:id="320" w:name="_Toc437945934"/>
      <w:bookmarkStart w:id="321" w:name="_Toc437946063"/>
      <w:bookmarkStart w:id="322" w:name="_Toc437967534"/>
      <w:bookmarkStart w:id="323" w:name="_Toc437967653"/>
      <w:bookmarkStart w:id="324" w:name="_Toc437967774"/>
      <w:bookmarkStart w:id="325" w:name="_Toc437967983"/>
      <w:bookmarkStart w:id="326" w:name="_Toc437968104"/>
      <w:bookmarkStart w:id="327" w:name="_Toc43796822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A81D65">
        <w:rPr>
          <w:rFonts w:ascii="Times New Roman" w:hAnsi="Times New Roman" w:cs="Times New Roman"/>
          <w:color w:val="000000" w:themeColor="text1"/>
          <w:u w:val="single"/>
        </w:rPr>
        <w:t>Słabe powiązania między dokumentami różnych poziomów zarządzania przestrzenią</w:t>
      </w:r>
    </w:p>
    <w:p w:rsidR="00413A4E" w:rsidRPr="00A81D65" w:rsidRDefault="00413A4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Zależność aktów planowania przestrzennego nie przekłada się bezpośrednio na działania realizacyjne, a planowanie ponadlokalne nie formułuje żadnych wiążących ustaleń dla planowania na poziomie gminy – a gdyby formułowało – potrzebne byłyby dodatkowe środki finansowe oraz odebranie gminie części władztwa planistycznego. Planowanie na poziomie województwa nie jest spójne z</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lokalnym. Brak jest również mechanizmów zapewniających sprzężenie zwrotne między poszczególnymi aktami planistycznymi, skutkiem czego jest nie tylko ww. brak spójności, ale także brak zgodności między nowo uchwalonym lub zmienionym studium, a planami miejscowymi obowiązującymi w gminie (uchwalonymi przed tym studium), i brak konieczności ich nowelizacji </w:t>
      </w:r>
      <w:r w:rsidR="00133947"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i aktualizacji. </w:t>
      </w:r>
    </w:p>
    <w:p w:rsidR="00413A4E" w:rsidRPr="00A81D65" w:rsidRDefault="00413A4E" w:rsidP="008207CD">
      <w:pPr>
        <w:numPr>
          <w:ilvl w:val="1"/>
          <w:numId w:val="3"/>
        </w:numPr>
        <w:spacing w:after="12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Planowanie na szczeblu krajowym</w:t>
      </w:r>
    </w:p>
    <w:p w:rsidR="00413A4E" w:rsidRPr="00A81D65" w:rsidRDefault="00E238DD"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lastRenderedPageBreak/>
        <w:t xml:space="preserve">W przyjętej przez </w:t>
      </w:r>
      <w:r w:rsidR="00190A52" w:rsidRPr="00A81D65">
        <w:rPr>
          <w:rFonts w:ascii="Times New Roman" w:hAnsi="Times New Roman" w:cs="Times New Roman"/>
          <w:color w:val="000000" w:themeColor="text1"/>
        </w:rPr>
        <w:t>RM</w:t>
      </w:r>
      <w:r w:rsidRPr="00A81D65">
        <w:rPr>
          <w:rFonts w:ascii="Times New Roman" w:hAnsi="Times New Roman" w:cs="Times New Roman"/>
          <w:color w:val="000000" w:themeColor="text1"/>
        </w:rPr>
        <w:t xml:space="preserve"> </w:t>
      </w:r>
      <w:r w:rsidR="00413A4E" w:rsidRPr="00A81D65">
        <w:rPr>
          <w:rFonts w:ascii="Times New Roman" w:hAnsi="Times New Roman" w:cs="Times New Roman"/>
          <w:color w:val="000000" w:themeColor="text1"/>
        </w:rPr>
        <w:t xml:space="preserve">KPZK brakuje odniesienia do średniookresowej strategii rozwoju kraju </w:t>
      </w:r>
      <w:r w:rsidR="008B33ED" w:rsidRPr="00A81D65">
        <w:rPr>
          <w:rFonts w:ascii="Times New Roman" w:hAnsi="Times New Roman" w:cs="Times New Roman"/>
          <w:color w:val="000000" w:themeColor="text1"/>
        </w:rPr>
        <w:br/>
      </w:r>
      <w:r w:rsidR="00413A4E" w:rsidRPr="00A81D65">
        <w:rPr>
          <w:rFonts w:ascii="Times New Roman" w:hAnsi="Times New Roman" w:cs="Times New Roman"/>
          <w:color w:val="000000" w:themeColor="text1"/>
        </w:rPr>
        <w:t>i jednoznacznego sprecyzowania siły oddziaływania KPZK na inne strategie (odnoszące się do sektorów, dziedzin, regionów lub rozwoju przestrzennego, w tym obszarów funkcjonalnych), jak również wpływ</w:t>
      </w:r>
      <w:r w:rsidR="00924FA8" w:rsidRPr="00A81D65">
        <w:rPr>
          <w:rFonts w:ascii="Times New Roman" w:hAnsi="Times New Roman" w:cs="Times New Roman"/>
          <w:color w:val="000000" w:themeColor="text1"/>
        </w:rPr>
        <w:t xml:space="preserve">u KPZK </w:t>
      </w:r>
      <w:r w:rsidR="00413A4E" w:rsidRPr="00A81D65">
        <w:rPr>
          <w:rFonts w:ascii="Times New Roman" w:hAnsi="Times New Roman" w:cs="Times New Roman"/>
          <w:color w:val="000000" w:themeColor="text1"/>
        </w:rPr>
        <w:t>na</w:t>
      </w:r>
      <w:r w:rsidR="00A22579" w:rsidRPr="00A81D65">
        <w:rPr>
          <w:rFonts w:ascii="Times New Roman" w:hAnsi="Times New Roman" w:cs="Times New Roman"/>
          <w:color w:val="000000" w:themeColor="text1"/>
        </w:rPr>
        <w:t xml:space="preserve"> </w:t>
      </w:r>
      <w:r w:rsidR="00413A4E" w:rsidRPr="00A81D65">
        <w:rPr>
          <w:rFonts w:ascii="Times New Roman" w:hAnsi="Times New Roman" w:cs="Times New Roman"/>
          <w:color w:val="000000" w:themeColor="text1"/>
        </w:rPr>
        <w:t xml:space="preserve">plany </w:t>
      </w:r>
      <w:r w:rsidR="004A30ED" w:rsidRPr="00A81D65">
        <w:rPr>
          <w:rFonts w:ascii="Times New Roman" w:hAnsi="Times New Roman" w:cs="Times New Roman"/>
          <w:color w:val="000000" w:themeColor="text1"/>
        </w:rPr>
        <w:t xml:space="preserve">zagospodarowania przestrzennego </w:t>
      </w:r>
      <w:r w:rsidR="00413A4E" w:rsidRPr="00A81D65">
        <w:rPr>
          <w:rFonts w:ascii="Times New Roman" w:hAnsi="Times New Roman" w:cs="Times New Roman"/>
          <w:color w:val="000000" w:themeColor="text1"/>
        </w:rPr>
        <w:t>wojewódz</w:t>
      </w:r>
      <w:r w:rsidR="004A30ED" w:rsidRPr="00A81D65">
        <w:rPr>
          <w:rFonts w:ascii="Times New Roman" w:hAnsi="Times New Roman" w:cs="Times New Roman"/>
          <w:color w:val="000000" w:themeColor="text1"/>
        </w:rPr>
        <w:t xml:space="preserve">tw (dalej: </w:t>
      </w:r>
      <w:r w:rsidR="00477AC8" w:rsidRPr="00A81D65">
        <w:rPr>
          <w:rFonts w:ascii="Times New Roman" w:hAnsi="Times New Roman" w:cs="Times New Roman"/>
          <w:color w:val="000000" w:themeColor="text1"/>
        </w:rPr>
        <w:t>„plany wojewódzkie”)</w:t>
      </w:r>
      <w:r w:rsidR="00413A4E" w:rsidRPr="00A81D65">
        <w:rPr>
          <w:rFonts w:ascii="Times New Roman" w:hAnsi="Times New Roman" w:cs="Times New Roman"/>
          <w:color w:val="000000" w:themeColor="text1"/>
        </w:rPr>
        <w:t xml:space="preserve"> i miejscowe.</w:t>
      </w:r>
    </w:p>
    <w:p w:rsidR="00413A4E" w:rsidRPr="00A81D65" w:rsidRDefault="00413A4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KPZK nie koordynuje aspektów przestrzennych polityk publicznych prowadzonych przez administrację rządową, ma niewielki wpływ na inne dziedziny funkcjonowania gospodarki </w:t>
      </w:r>
      <w:r w:rsidR="008B33ED" w:rsidRPr="00A81D65">
        <w:rPr>
          <w:rFonts w:ascii="Times New Roman" w:hAnsi="Times New Roman" w:cs="Times New Roman"/>
          <w:color w:val="000000" w:themeColor="text1"/>
        </w:rPr>
        <w:br/>
      </w:r>
      <w:r w:rsidRPr="00A81D65">
        <w:rPr>
          <w:rFonts w:ascii="Times New Roman" w:hAnsi="Times New Roman" w:cs="Times New Roman"/>
          <w:color w:val="000000" w:themeColor="text1"/>
        </w:rPr>
        <w:t>i społeczeństwa, które co</w:t>
      </w:r>
      <w:r w:rsidR="008B33ED"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do zasady „nie widzą” aspektów przestrzennych swoich działań. Zauważalne luki to przede wszystkim brak przepisów ustanawiających systematyczną koordynację – wpisaną </w:t>
      </w:r>
      <w:r w:rsidR="008B33ED" w:rsidRPr="00A81D65">
        <w:rPr>
          <w:rFonts w:ascii="Times New Roman" w:hAnsi="Times New Roman" w:cs="Times New Roman"/>
          <w:color w:val="000000" w:themeColor="text1"/>
        </w:rPr>
        <w:br/>
      </w:r>
      <w:r w:rsidRPr="00A81D65">
        <w:rPr>
          <w:rFonts w:ascii="Times New Roman" w:hAnsi="Times New Roman" w:cs="Times New Roman"/>
          <w:color w:val="000000" w:themeColor="text1"/>
        </w:rPr>
        <w:t>w zadania, procesy i</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procedury oraz brak spójności pomiędzy polityką rządu i</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samorządów terytorialnych.</w:t>
      </w:r>
    </w:p>
    <w:p w:rsidR="00413A4E" w:rsidRPr="00A81D65" w:rsidRDefault="00413A4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Brakuje mechanizmu realizacji interesu państwa postrzeganego przez pryzmat innych polityk w</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przestrzeni. Przykładem braku koordynacji planowania i realizacji polityk publicznych – w tym przestrzennej i regionalnej, jest poziom województwa, gdzie dokumenty dedykowane polityce przestrzennej i regionalnej, odpowiednio: </w:t>
      </w:r>
      <w:r w:rsidR="00851558" w:rsidRPr="00A81D65">
        <w:rPr>
          <w:rFonts w:ascii="Times New Roman" w:hAnsi="Times New Roman" w:cs="Times New Roman"/>
          <w:color w:val="000000" w:themeColor="text1"/>
        </w:rPr>
        <w:t>plany wojewódzkie</w:t>
      </w:r>
      <w:r w:rsidRPr="00A81D65">
        <w:rPr>
          <w:rFonts w:ascii="Times New Roman" w:hAnsi="Times New Roman" w:cs="Times New Roman"/>
          <w:color w:val="000000" w:themeColor="text1"/>
        </w:rPr>
        <w:t xml:space="preserve"> i strategi</w:t>
      </w:r>
      <w:r w:rsidR="00F31D72" w:rsidRPr="00A81D65">
        <w:rPr>
          <w:rFonts w:ascii="Times New Roman" w:hAnsi="Times New Roman" w:cs="Times New Roman"/>
          <w:color w:val="000000" w:themeColor="text1"/>
        </w:rPr>
        <w:t>e</w:t>
      </w:r>
      <w:r w:rsidRPr="00A81D65">
        <w:rPr>
          <w:rFonts w:ascii="Times New Roman" w:hAnsi="Times New Roman" w:cs="Times New Roman"/>
          <w:color w:val="000000" w:themeColor="text1"/>
        </w:rPr>
        <w:t xml:space="preserve"> rozwoju</w:t>
      </w:r>
      <w:r w:rsidR="00851558" w:rsidRPr="00A81D65">
        <w:rPr>
          <w:rFonts w:ascii="Times New Roman" w:hAnsi="Times New Roman" w:cs="Times New Roman"/>
          <w:color w:val="000000" w:themeColor="text1"/>
        </w:rPr>
        <w:t xml:space="preserve"> województw</w:t>
      </w:r>
      <w:r w:rsidRPr="00A81D65">
        <w:rPr>
          <w:rFonts w:ascii="Times New Roman" w:hAnsi="Times New Roman" w:cs="Times New Roman"/>
          <w:color w:val="000000" w:themeColor="text1"/>
        </w:rPr>
        <w:t>, dotyczące tego samego obszaru, przygotowywane są przez odrębne zespoły.</w:t>
      </w:r>
    </w:p>
    <w:p w:rsidR="00413A4E" w:rsidRPr="00A81D65" w:rsidRDefault="00413A4E" w:rsidP="008207CD">
      <w:pPr>
        <w:numPr>
          <w:ilvl w:val="1"/>
          <w:numId w:val="3"/>
        </w:numPr>
        <w:spacing w:after="12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Planowanie na szczeblu wojewódzkim</w:t>
      </w:r>
    </w:p>
    <w:p w:rsidR="00413A4E" w:rsidRPr="00A81D65" w:rsidRDefault="00413A4E" w:rsidP="008207CD">
      <w:pPr>
        <w:spacing w:after="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Ze względu na zbyt szeroko (i optymistycznie) rozumianą zasadę subsydiarności większość zadań planistycznych zostało przekazanych na poziom gminny. Najważniejsze problemy dotyczące planowania na poziomie wojewódzkim to:</w:t>
      </w:r>
    </w:p>
    <w:p w:rsidR="00413A4E" w:rsidRPr="00A81D65" w:rsidRDefault="00413A4E" w:rsidP="008207CD">
      <w:pPr>
        <w:numPr>
          <w:ilvl w:val="0"/>
          <w:numId w:val="43"/>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niejasny zakres merytoryczny planu województwa, ograniczone możliwości realizacji </w:t>
      </w:r>
      <w:r w:rsidR="00D020A2" w:rsidRPr="00A81D65">
        <w:rPr>
          <w:rFonts w:ascii="Times New Roman" w:hAnsi="Times New Roman" w:cs="Times New Roman"/>
          <w:color w:val="000000" w:themeColor="text1"/>
        </w:rPr>
        <w:t xml:space="preserve">jego </w:t>
      </w:r>
      <w:r w:rsidRPr="00A81D65">
        <w:rPr>
          <w:rFonts w:ascii="Times New Roman" w:hAnsi="Times New Roman" w:cs="Times New Roman"/>
          <w:color w:val="000000" w:themeColor="text1"/>
        </w:rPr>
        <w:t>postanowień;</w:t>
      </w:r>
    </w:p>
    <w:p w:rsidR="00413A4E" w:rsidRPr="00A81D65" w:rsidRDefault="00413A4E" w:rsidP="008207CD">
      <w:pPr>
        <w:numPr>
          <w:ilvl w:val="0"/>
          <w:numId w:val="43"/>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niezachowanie spójności planów wojewódzkich ze studiami i planami miejscowymi;</w:t>
      </w:r>
    </w:p>
    <w:p w:rsidR="00413A4E" w:rsidRPr="00A81D65" w:rsidRDefault="00413A4E" w:rsidP="008207CD">
      <w:pPr>
        <w:numPr>
          <w:ilvl w:val="0"/>
          <w:numId w:val="43"/>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brak regulacji, które zapewniałyby aktualizowanie</w:t>
      </w:r>
      <w:r w:rsidR="00851558" w:rsidRPr="00A81D65">
        <w:rPr>
          <w:rFonts w:ascii="Times New Roman" w:hAnsi="Times New Roman" w:cs="Times New Roman"/>
          <w:color w:val="000000" w:themeColor="text1"/>
        </w:rPr>
        <w:t xml:space="preserve"> i dostosowanie</w:t>
      </w:r>
      <w:r w:rsidRPr="00A81D65">
        <w:rPr>
          <w:rFonts w:ascii="Times New Roman" w:hAnsi="Times New Roman" w:cs="Times New Roman"/>
          <w:color w:val="000000" w:themeColor="text1"/>
        </w:rPr>
        <w:t xml:space="preserve"> studiów w chwili uchwalenia planu wojewódzkiego (zapewnienia spójności);</w:t>
      </w:r>
    </w:p>
    <w:p w:rsidR="00413A4E" w:rsidRPr="00A81D65" w:rsidRDefault="00413A4E" w:rsidP="008207CD">
      <w:pPr>
        <w:numPr>
          <w:ilvl w:val="0"/>
          <w:numId w:val="43"/>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brak korelacji planów zagospodarowania przestrzennego i innych dokumentów planistycznych ze strategiami i programami rozwojowymi</w:t>
      </w:r>
      <w:r w:rsidR="00C21F8F" w:rsidRPr="00A81D65">
        <w:rPr>
          <w:rFonts w:ascii="Times New Roman" w:hAnsi="Times New Roman" w:cs="Times New Roman"/>
          <w:color w:val="000000" w:themeColor="text1"/>
        </w:rPr>
        <w:t>;</w:t>
      </w:r>
    </w:p>
    <w:p w:rsidR="00413A4E" w:rsidRPr="00A81D65" w:rsidRDefault="00413A4E" w:rsidP="008207CD">
      <w:pPr>
        <w:numPr>
          <w:ilvl w:val="0"/>
          <w:numId w:val="43"/>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rola planowania wojewódzkiego zdefiniowana w sposób niejednoznaczny;</w:t>
      </w:r>
    </w:p>
    <w:p w:rsidR="00413A4E" w:rsidRPr="00A81D65" w:rsidRDefault="00413A4E" w:rsidP="008207CD">
      <w:pPr>
        <w:numPr>
          <w:ilvl w:val="0"/>
          <w:numId w:val="43"/>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dwoistość planowania: plan wojewódzki łączy funkcje strategiczną i operacyjną, jednak nie jest w stanie ich prawidłowo realizować;</w:t>
      </w:r>
    </w:p>
    <w:p w:rsidR="00413A4E" w:rsidRPr="00A81D65" w:rsidRDefault="00413A4E" w:rsidP="008207CD">
      <w:pPr>
        <w:numPr>
          <w:ilvl w:val="0"/>
          <w:numId w:val="43"/>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brak rozporządzenia w sprawie zakresu treści </w:t>
      </w:r>
      <w:r w:rsidR="00851558" w:rsidRPr="00A81D65">
        <w:rPr>
          <w:rFonts w:ascii="Times New Roman" w:hAnsi="Times New Roman" w:cs="Times New Roman"/>
          <w:color w:val="000000" w:themeColor="text1"/>
        </w:rPr>
        <w:t>planu województwa</w:t>
      </w:r>
      <w:r w:rsidRPr="00A81D65">
        <w:rPr>
          <w:rFonts w:ascii="Times New Roman" w:hAnsi="Times New Roman" w:cs="Times New Roman"/>
          <w:color w:val="000000" w:themeColor="text1"/>
        </w:rPr>
        <w:t>;</w:t>
      </w:r>
    </w:p>
    <w:p w:rsidR="00413A4E" w:rsidRPr="00A81D65" w:rsidRDefault="00413A4E" w:rsidP="008207CD">
      <w:pPr>
        <w:numPr>
          <w:ilvl w:val="0"/>
          <w:numId w:val="43"/>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słabe narzędzia koordynacji planowania specjalistycznego w ujęciu terytorialnym;</w:t>
      </w:r>
    </w:p>
    <w:p w:rsidR="00413A4E" w:rsidRPr="00A81D65" w:rsidRDefault="00413A4E" w:rsidP="008207CD">
      <w:pPr>
        <w:numPr>
          <w:ilvl w:val="0"/>
          <w:numId w:val="43"/>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niewielka rola p</w:t>
      </w:r>
      <w:r w:rsidR="00851558" w:rsidRPr="00A81D65">
        <w:rPr>
          <w:rFonts w:ascii="Times New Roman" w:hAnsi="Times New Roman" w:cs="Times New Roman"/>
          <w:color w:val="000000" w:themeColor="text1"/>
        </w:rPr>
        <w:t>lanu województwa</w:t>
      </w:r>
      <w:r w:rsidRPr="00A81D65">
        <w:rPr>
          <w:rFonts w:ascii="Times New Roman" w:hAnsi="Times New Roman" w:cs="Times New Roman"/>
          <w:color w:val="000000" w:themeColor="text1"/>
        </w:rPr>
        <w:t xml:space="preserve"> w przenoszeniu ustaleń dokumentów strategicznych poziomu rządowego na rozwiązania przestrzenne.</w:t>
      </w:r>
    </w:p>
    <w:p w:rsidR="00413A4E" w:rsidRPr="00A81D65" w:rsidRDefault="00413A4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Zakres dialogu między województwem a gminami cechuje brak koordynacji pionowej; system wzajemnych ustaleń nie funkcjonuje, gdyż tworzenie planów miejscowych nie jest obligatoryjne, więc ustalenia aktów wyższego rzędu nie przekładają się na lokalne akty planowania </w:t>
      </w:r>
      <w:r w:rsidR="00BA14C5" w:rsidRPr="00A81D65">
        <w:rPr>
          <w:rFonts w:ascii="Times New Roman" w:hAnsi="Times New Roman" w:cs="Times New Roman"/>
          <w:color w:val="000000" w:themeColor="text1"/>
        </w:rPr>
        <w:t xml:space="preserve">przestrzennego (dalej: "akty lokalne") </w:t>
      </w:r>
      <w:r w:rsidRPr="00A81D65">
        <w:rPr>
          <w:rFonts w:ascii="Times New Roman" w:hAnsi="Times New Roman" w:cs="Times New Roman"/>
          <w:color w:val="000000" w:themeColor="text1"/>
        </w:rPr>
        <w:t>i na stan zagospodarowania.</w:t>
      </w:r>
    </w:p>
    <w:p w:rsidR="00413A4E" w:rsidRPr="00A81D65" w:rsidRDefault="00413A4E" w:rsidP="008207CD">
      <w:pPr>
        <w:numPr>
          <w:ilvl w:val="1"/>
          <w:numId w:val="3"/>
        </w:numPr>
        <w:spacing w:after="12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Planowanie funkcjonalne</w:t>
      </w:r>
    </w:p>
    <w:p w:rsidR="00413A4E" w:rsidRPr="00A81D65" w:rsidRDefault="00413A4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Ustawa </w:t>
      </w:r>
      <w:r w:rsidR="00851558" w:rsidRPr="00A81D65">
        <w:rPr>
          <w:rFonts w:ascii="Times New Roman" w:hAnsi="Times New Roman" w:cs="Times New Roman"/>
          <w:color w:val="000000" w:themeColor="text1"/>
        </w:rPr>
        <w:t xml:space="preserve">z dnia 24 stycznia 2014 r. </w:t>
      </w:r>
      <w:r w:rsidRPr="00A81D65">
        <w:rPr>
          <w:rFonts w:ascii="Times New Roman" w:hAnsi="Times New Roman" w:cs="Times New Roman"/>
          <w:color w:val="000000" w:themeColor="text1"/>
        </w:rPr>
        <w:t>o zmianie ustawy o zasadach prowadzenia polityki rozwoju oraz niektórych innych ustaw</w:t>
      </w:r>
      <w:r w:rsidR="00851558" w:rsidRPr="00A81D65">
        <w:rPr>
          <w:rFonts w:ascii="Times New Roman" w:hAnsi="Times New Roman" w:cs="Times New Roman"/>
          <w:color w:val="000000" w:themeColor="text1"/>
        </w:rPr>
        <w:t xml:space="preserve"> (Dz. U. poz. 379)</w:t>
      </w:r>
      <w:r w:rsidRPr="00A81D65">
        <w:rPr>
          <w:rFonts w:ascii="Times New Roman" w:hAnsi="Times New Roman" w:cs="Times New Roman"/>
          <w:color w:val="000000" w:themeColor="text1"/>
        </w:rPr>
        <w:t>, wtórnie w stosunku do KPZK, wyróżniła trzy grupy obszarów funkcjonalnych: ponadregionalne, regionalne i</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lokalne, przy czym podział ten jest inny,</w:t>
      </w:r>
      <w:r w:rsidR="00851558" w:rsidRPr="00A81D65">
        <w:rPr>
          <w:rFonts w:ascii="Times New Roman" w:hAnsi="Times New Roman" w:cs="Times New Roman"/>
          <w:color w:val="000000" w:themeColor="text1"/>
        </w:rPr>
        <w:t xml:space="preserve"> niż typologia określona w KPZK</w:t>
      </w:r>
      <w:r w:rsidRPr="00A81D65">
        <w:rPr>
          <w:rFonts w:ascii="Times New Roman" w:hAnsi="Times New Roman" w:cs="Times New Roman"/>
          <w:color w:val="000000" w:themeColor="text1"/>
        </w:rPr>
        <w:t>. W</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obecnym systemie prawnym w ciągu zaledwie kilku ostatnich lat powstały regulacje dotyczące obszarów funkcjonalnych (KPZK, ustawa </w:t>
      </w:r>
      <w:r w:rsidR="00851558" w:rsidRPr="00A81D65">
        <w:rPr>
          <w:rFonts w:ascii="Times New Roman" w:hAnsi="Times New Roman" w:cs="Times New Roman"/>
          <w:color w:val="000000" w:themeColor="text1"/>
        </w:rPr>
        <w:t xml:space="preserve">z dnia 6 grudnia 2006 r. </w:t>
      </w:r>
      <w:r w:rsidR="008B33ED" w:rsidRPr="00A81D65">
        <w:rPr>
          <w:rFonts w:ascii="Times New Roman" w:hAnsi="Times New Roman" w:cs="Times New Roman"/>
          <w:color w:val="000000" w:themeColor="text1"/>
        </w:rPr>
        <w:br/>
      </w:r>
      <w:r w:rsidRPr="00A81D65">
        <w:rPr>
          <w:rFonts w:ascii="Times New Roman" w:hAnsi="Times New Roman" w:cs="Times New Roman"/>
          <w:color w:val="000000" w:themeColor="text1"/>
        </w:rPr>
        <w:lastRenderedPageBreak/>
        <w:t xml:space="preserve">o zasadach prowadzenia polityki rozwoju) oraz związków metropolitalnych </w:t>
      </w:r>
      <w:r w:rsidR="00BD6387"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 xml:space="preserve">ustawa </w:t>
      </w:r>
      <w:r w:rsidR="00851558" w:rsidRPr="00A81D65">
        <w:rPr>
          <w:rFonts w:ascii="Times New Roman" w:hAnsi="Times New Roman" w:cs="Times New Roman"/>
          <w:color w:val="000000" w:themeColor="text1"/>
        </w:rPr>
        <w:t xml:space="preserve">z dnia </w:t>
      </w:r>
      <w:r w:rsidR="008B33ED" w:rsidRPr="00A81D65">
        <w:rPr>
          <w:rFonts w:ascii="Times New Roman" w:hAnsi="Times New Roman" w:cs="Times New Roman"/>
          <w:color w:val="000000" w:themeColor="text1"/>
        </w:rPr>
        <w:br/>
      </w:r>
      <w:r w:rsidR="00851558" w:rsidRPr="00A81D65">
        <w:rPr>
          <w:rFonts w:ascii="Times New Roman" w:hAnsi="Times New Roman" w:cs="Times New Roman"/>
          <w:color w:val="000000" w:themeColor="text1"/>
        </w:rPr>
        <w:t xml:space="preserve">9 października 2015 r. o związkach metropolitalnych (Dz. U. poz. </w:t>
      </w:r>
      <w:r w:rsidR="00E238DD" w:rsidRPr="00A81D65">
        <w:rPr>
          <w:rFonts w:ascii="Times New Roman" w:hAnsi="Times New Roman" w:cs="Times New Roman"/>
          <w:color w:val="000000" w:themeColor="text1"/>
        </w:rPr>
        <w:t xml:space="preserve">1890; </w:t>
      </w:r>
      <w:r w:rsidR="00477AC8" w:rsidRPr="00A81D65">
        <w:rPr>
          <w:rFonts w:ascii="Times New Roman" w:hAnsi="Times New Roman" w:cs="Times New Roman"/>
          <w:color w:val="000000" w:themeColor="text1"/>
        </w:rPr>
        <w:t>dalej: „</w:t>
      </w:r>
      <w:proofErr w:type="spellStart"/>
      <w:r w:rsidR="00477AC8" w:rsidRPr="00A81D65">
        <w:rPr>
          <w:rFonts w:ascii="Times New Roman" w:hAnsi="Times New Roman" w:cs="Times New Roman"/>
          <w:color w:val="000000" w:themeColor="text1"/>
        </w:rPr>
        <w:t>uzm</w:t>
      </w:r>
      <w:proofErr w:type="spellEnd"/>
      <w:r w:rsidR="00BD6387" w:rsidRPr="00A81D65">
        <w:rPr>
          <w:rFonts w:ascii="Times New Roman" w:hAnsi="Times New Roman" w:cs="Times New Roman"/>
          <w:color w:val="000000" w:themeColor="text1"/>
        </w:rPr>
        <w:t>”)].</w:t>
      </w:r>
    </w:p>
    <w:p w:rsidR="00413A4E" w:rsidRPr="00A81D65" w:rsidRDefault="00413A4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Kluczowym zagadnieniem jest w tym kontekście rozstrzygnięcie wątpliwości dotyczących sposobu określania obszarów funkcjonalnych i relacji podmiotów zainteresowanych obszarami funkcjonalnymi jako elementu niezbędnego dla realizacji działań z zakresu polityki przestrzennej.</w:t>
      </w:r>
    </w:p>
    <w:p w:rsidR="00413A4E" w:rsidRPr="00A81D65" w:rsidRDefault="00413A4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Zgodnie z </w:t>
      </w:r>
      <w:proofErr w:type="spellStart"/>
      <w:r w:rsidRPr="00A81D65">
        <w:rPr>
          <w:rFonts w:ascii="Times New Roman" w:hAnsi="Times New Roman" w:cs="Times New Roman"/>
          <w:color w:val="000000" w:themeColor="text1"/>
        </w:rPr>
        <w:t>upzp</w:t>
      </w:r>
      <w:proofErr w:type="spellEnd"/>
      <w:r w:rsidRPr="00A81D65">
        <w:rPr>
          <w:rFonts w:ascii="Times New Roman" w:hAnsi="Times New Roman" w:cs="Times New Roman"/>
          <w:color w:val="000000" w:themeColor="text1"/>
        </w:rPr>
        <w:t xml:space="preserve"> w ramach planu województwa samorząd wojewódzki zobowiązany jest do określenia zasięgu obszaru oraz sporządzenia planu zagospodarowania miejskiego obszaru funkcjonalnego ośrodka wojewódzkiego</w:t>
      </w:r>
      <w:r w:rsidR="00E238DD" w:rsidRPr="00A81D65">
        <w:rPr>
          <w:rFonts w:ascii="Times New Roman" w:hAnsi="Times New Roman" w:cs="Times New Roman"/>
          <w:color w:val="000000" w:themeColor="text1"/>
        </w:rPr>
        <w:t xml:space="preserve"> (</w:t>
      </w:r>
      <w:r w:rsidR="00477AC8" w:rsidRPr="00A81D65">
        <w:rPr>
          <w:rFonts w:ascii="Times New Roman" w:hAnsi="Times New Roman" w:cs="Times New Roman"/>
          <w:color w:val="000000" w:themeColor="text1"/>
        </w:rPr>
        <w:t>dalej: „plan obszaru funkcjonalnego</w:t>
      </w:r>
      <w:r w:rsidR="00E238DD"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 xml:space="preserve">. Wyznaczenie obszaru nie ma jednak jakichkolwiek skutków normatywnych. Również plan obszaru </w:t>
      </w:r>
      <w:r w:rsidR="00E238DD" w:rsidRPr="00A81D65">
        <w:rPr>
          <w:rFonts w:ascii="Times New Roman" w:hAnsi="Times New Roman" w:cs="Times New Roman"/>
          <w:color w:val="000000" w:themeColor="text1"/>
        </w:rPr>
        <w:t xml:space="preserve">funkcjonalnego </w:t>
      </w:r>
      <w:r w:rsidRPr="00A81D65">
        <w:rPr>
          <w:rFonts w:ascii="Times New Roman" w:hAnsi="Times New Roman" w:cs="Times New Roman"/>
          <w:color w:val="000000" w:themeColor="text1"/>
        </w:rPr>
        <w:t>nie stanowi narzędzia regulacji normatywnej, będąc jedynie dodatkowym opracowaniem studialnym do p</w:t>
      </w:r>
      <w:r w:rsidR="00E238DD" w:rsidRPr="00A81D65">
        <w:rPr>
          <w:rFonts w:ascii="Times New Roman" w:hAnsi="Times New Roman" w:cs="Times New Roman"/>
          <w:color w:val="000000" w:themeColor="text1"/>
        </w:rPr>
        <w:t>lanu województwa</w:t>
      </w:r>
      <w:r w:rsidRPr="00A81D65">
        <w:rPr>
          <w:rFonts w:ascii="Times New Roman" w:hAnsi="Times New Roman" w:cs="Times New Roman"/>
          <w:color w:val="000000" w:themeColor="text1"/>
        </w:rPr>
        <w:t>.</w:t>
      </w:r>
    </w:p>
    <w:p w:rsidR="00413A4E" w:rsidRPr="00A81D65" w:rsidRDefault="00413A4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Zatem wnioski z procesu opracowania projektu rozporządzenia w sprawie szczegółowych warunków określania obszarów funkcjonalnych i ich granic oraz z pogłębionej dyskusji </w:t>
      </w:r>
      <w:r w:rsidR="008B33ED" w:rsidRPr="00A81D65">
        <w:rPr>
          <w:rFonts w:ascii="Times New Roman" w:hAnsi="Times New Roman" w:cs="Times New Roman"/>
          <w:color w:val="000000" w:themeColor="text1"/>
        </w:rPr>
        <w:br/>
      </w:r>
      <w:r w:rsidRPr="00A81D65">
        <w:rPr>
          <w:rFonts w:ascii="Times New Roman" w:hAnsi="Times New Roman" w:cs="Times New Roman"/>
          <w:color w:val="000000" w:themeColor="text1"/>
        </w:rPr>
        <w:t>z samorządami wszystkich szczebli prowadzą do konstatacji, że niezbędna jest korekta założenia, które legło u</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podstaw delegacji ustawowej w zakresie określenia </w:t>
      </w:r>
      <w:r w:rsidR="00E238DD" w:rsidRPr="00A81D65">
        <w:rPr>
          <w:rFonts w:ascii="Times New Roman" w:hAnsi="Times New Roman" w:cs="Times New Roman"/>
          <w:color w:val="000000" w:themeColor="text1"/>
        </w:rPr>
        <w:t xml:space="preserve">tych </w:t>
      </w:r>
      <w:r w:rsidRPr="00A81D65">
        <w:rPr>
          <w:rFonts w:ascii="Times New Roman" w:hAnsi="Times New Roman" w:cs="Times New Roman"/>
          <w:color w:val="000000" w:themeColor="text1"/>
        </w:rPr>
        <w:t xml:space="preserve">obszarów. </w:t>
      </w:r>
    </w:p>
    <w:p w:rsidR="00413A4E" w:rsidRPr="00A81D65" w:rsidRDefault="00413A4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Dodatkowym bardzo ważnym, nowym uwarunkowaniem powodującym konieczność uspójnienia wszystkich regulacji dotyczących obszarów i planowania na tych obszarach jest</w:t>
      </w:r>
      <w:r w:rsidR="00A22579" w:rsidRPr="00A81D65">
        <w:rPr>
          <w:rFonts w:ascii="Times New Roman" w:hAnsi="Times New Roman" w:cs="Times New Roman"/>
          <w:color w:val="000000" w:themeColor="text1"/>
        </w:rPr>
        <w:t xml:space="preserve"> </w:t>
      </w:r>
      <w:proofErr w:type="spellStart"/>
      <w:r w:rsidR="00E238DD" w:rsidRPr="00A81D65">
        <w:rPr>
          <w:rFonts w:ascii="Times New Roman" w:hAnsi="Times New Roman" w:cs="Times New Roman"/>
          <w:color w:val="000000" w:themeColor="text1"/>
        </w:rPr>
        <w:t>uzm</w:t>
      </w:r>
      <w:proofErr w:type="spellEnd"/>
      <w:r w:rsidRPr="00A81D65">
        <w:rPr>
          <w:rFonts w:ascii="Times New Roman" w:hAnsi="Times New Roman" w:cs="Times New Roman"/>
          <w:color w:val="000000" w:themeColor="text1"/>
        </w:rPr>
        <w:t>, która wprowadza ważne mechanizmy planistyczne związane z planowaniem ponadlokalnym. Związek metropolitalny sporządza ramowe studium uwarunkowań i kierunków zagospodarowania przestrzennego związku metropolitalnego dla całego obszaru metropolitalnego (</w:t>
      </w:r>
      <w:r w:rsidR="0092569F" w:rsidRPr="00A81D65">
        <w:rPr>
          <w:rFonts w:ascii="Times New Roman" w:hAnsi="Times New Roman" w:cs="Times New Roman"/>
          <w:color w:val="000000" w:themeColor="text1"/>
        </w:rPr>
        <w:t xml:space="preserve">dalej: </w:t>
      </w:r>
      <w:r w:rsidR="00477AC8" w:rsidRPr="00A81D65">
        <w:rPr>
          <w:rFonts w:ascii="Times New Roman" w:hAnsi="Times New Roman" w:cs="Times New Roman"/>
          <w:color w:val="000000" w:themeColor="text1"/>
        </w:rPr>
        <w:t>„studium ramowe”</w:t>
      </w:r>
      <w:r w:rsidRPr="00A81D65">
        <w:rPr>
          <w:rFonts w:ascii="Times New Roman" w:hAnsi="Times New Roman" w:cs="Times New Roman"/>
          <w:color w:val="000000" w:themeColor="text1"/>
        </w:rPr>
        <w:t xml:space="preserve">). </w:t>
      </w:r>
    </w:p>
    <w:p w:rsidR="00413A4E" w:rsidRPr="00A81D65" w:rsidRDefault="00413A4E" w:rsidP="008207CD">
      <w:pPr>
        <w:numPr>
          <w:ilvl w:val="1"/>
          <w:numId w:val="3"/>
        </w:numPr>
        <w:spacing w:after="12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Dane o przestrzeni</w:t>
      </w:r>
    </w:p>
    <w:p w:rsidR="00413A4E" w:rsidRPr="00A81D65" w:rsidRDefault="00413A4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Słabością systemu planowania przestrzennego jest również fragmentaryzacja wiedzy, brak spójnego systemu monitorowania zmian zagospodarowania przestrzennego umożliwiającego dokonywanie porównań na różnych poziomach zarządzania rozwojem przestrzennym oraz analizowanie wpływu polityk publicznych na zmiany struktur przestrzennych.</w:t>
      </w:r>
    </w:p>
    <w:p w:rsidR="00413A4E" w:rsidRPr="00A81D65" w:rsidRDefault="00413A4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Rozwój infrastruktury informacji przestrzennej jest niewystarczający, mimo działań wspieranych przez Unię Europejską (INSPIRE). </w:t>
      </w:r>
      <w:bookmarkStart w:id="328" w:name="_Toc437646546"/>
      <w:bookmarkEnd w:id="328"/>
      <w:r w:rsidRPr="00A81D65">
        <w:rPr>
          <w:rFonts w:ascii="Times New Roman" w:hAnsi="Times New Roman" w:cs="Times New Roman"/>
          <w:color w:val="000000" w:themeColor="text1"/>
        </w:rPr>
        <w:t xml:space="preserve">Do wypracowania </w:t>
      </w:r>
      <w:r w:rsidR="00E238DD" w:rsidRPr="00A81D65">
        <w:rPr>
          <w:rFonts w:ascii="Times New Roman" w:hAnsi="Times New Roman" w:cs="Times New Roman"/>
          <w:color w:val="000000" w:themeColor="text1"/>
        </w:rPr>
        <w:t>pozostają jednolite</w:t>
      </w:r>
      <w:r w:rsidRPr="00A81D65">
        <w:rPr>
          <w:rFonts w:ascii="Times New Roman" w:hAnsi="Times New Roman" w:cs="Times New Roman"/>
          <w:color w:val="000000" w:themeColor="text1"/>
        </w:rPr>
        <w:t xml:space="preserve"> dla kraju, standardy techniczne sporządzania zbiorów danych przestrzennych dokumentów planistycznych. Jeszcze większym wyzwaniem będzie opracowanie krajowej klasyfikacji przeznaczenia terenu, co wymusiłoby ujednolicenie dokumentów planistycznych, w zakresie oznaczeń terenów.</w:t>
      </w:r>
    </w:p>
    <w:p w:rsidR="00545390" w:rsidRPr="00A81D65" w:rsidRDefault="00545390"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Jak wynika z powyższego opisu problemów, przepisy </w:t>
      </w:r>
      <w:proofErr w:type="spellStart"/>
      <w:r w:rsidR="00A84466" w:rsidRPr="00A81D65">
        <w:rPr>
          <w:rFonts w:ascii="Times New Roman" w:hAnsi="Times New Roman" w:cs="Times New Roman"/>
          <w:color w:val="000000" w:themeColor="text1"/>
        </w:rPr>
        <w:t>upzp</w:t>
      </w:r>
      <w:proofErr w:type="spellEnd"/>
      <w:r w:rsidRPr="00A81D65">
        <w:rPr>
          <w:rFonts w:ascii="Times New Roman" w:hAnsi="Times New Roman" w:cs="Times New Roman"/>
          <w:color w:val="000000" w:themeColor="text1"/>
        </w:rPr>
        <w:t xml:space="preserve"> – podstawowego aktu prawnego regulującego ten obszar, nie dają wystarczających podstaw do przeciwdziałania negatywnym zjawiskom zachodzącym w przestrzeni.</w:t>
      </w:r>
      <w:r w:rsidR="00E4158C"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 Zidentyfikowano pewne aspekty funkcjonowania </w:t>
      </w:r>
      <w:proofErr w:type="spellStart"/>
      <w:r w:rsidR="00A84466" w:rsidRPr="00A81D65">
        <w:rPr>
          <w:rFonts w:ascii="Times New Roman" w:hAnsi="Times New Roman" w:cs="Times New Roman"/>
          <w:color w:val="000000" w:themeColor="text1"/>
        </w:rPr>
        <w:t>upzp</w:t>
      </w:r>
      <w:proofErr w:type="spellEnd"/>
      <w:r w:rsidRPr="00A81D65">
        <w:rPr>
          <w:rFonts w:ascii="Times New Roman" w:hAnsi="Times New Roman" w:cs="Times New Roman"/>
          <w:color w:val="000000" w:themeColor="text1"/>
        </w:rPr>
        <w:t xml:space="preserve">, które przyczyniają się do obecnego stanu rzeczy. Wśród nich jako wymagające podjęcia pilnych działań </w:t>
      </w:r>
      <w:r w:rsidR="008B33ED" w:rsidRPr="00A81D65">
        <w:rPr>
          <w:rFonts w:ascii="Times New Roman" w:hAnsi="Times New Roman" w:cs="Times New Roman"/>
          <w:color w:val="000000" w:themeColor="text1"/>
        </w:rPr>
        <w:br/>
      </w:r>
      <w:r w:rsidRPr="00A81D65">
        <w:rPr>
          <w:rFonts w:ascii="Times New Roman" w:hAnsi="Times New Roman" w:cs="Times New Roman"/>
          <w:color w:val="000000" w:themeColor="text1"/>
        </w:rPr>
        <w:t>w sferze legislacyjnej wskazano w szczególności następujące zagadnienia.</w:t>
      </w:r>
    </w:p>
    <w:p w:rsidR="003D72B7" w:rsidRPr="00A81D65" w:rsidRDefault="003D72B7"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Brak kompleksowego systemu monitorowania, warunkującego zachowanie ciągłości procesu diagnozowania, prognozowania, programowania i projektowania przekształceń przestrzennych, utrudnia podejmowanie trafnych decyzji w zakresie polityki przestrzennej. W ostatnich latach zachodzą w przestrzeni kraju istotne zmiany, których przebieg, stan i skutki nie podlegają sformalizowanym, bieżącym procesom obserwacji i oceny. W efekcie instytucje, w gestii których znajdują się uprawnienia i decyzje w zakresie polityki przestrzennej, mają zbyt małą ilość wiarygodnych i aktualnych informacji oraz przesłanek do podejmowania prawidłowych decyzji rozwojowych i lokalizacyjnych. Tym samym prowadzenie polityki przestrzennej przez poszczególne </w:t>
      </w:r>
      <w:r w:rsidRPr="00A81D65">
        <w:rPr>
          <w:rFonts w:ascii="Times New Roman" w:hAnsi="Times New Roman" w:cs="Times New Roman"/>
          <w:color w:val="000000" w:themeColor="text1"/>
        </w:rPr>
        <w:lastRenderedPageBreak/>
        <w:t xml:space="preserve">instytucje często bazuje na wyczuciu i własnym doświadczeniu, wybiórczej i niepełnej informacji oraz „swoistej grze interesów politycznych”. W rezultacie, przestrzenne efekty realizowanych polityk nie podlegają stałej kontroli i ocenie oraz nie przekładają się na podejmowanie działań kontynuujących lub korygujących. </w:t>
      </w:r>
    </w:p>
    <w:p w:rsidR="003D72B7" w:rsidRPr="00A81D65" w:rsidRDefault="003D72B7"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Pozornej obfitości informacji o przestrzeni towarzyszy jej niedosyt, jeśli chodzi o jakość, kompletność i wiarygodność. Techniczna łatwość dostępu do informacji powoduje paradoksalnie wysoki koszt jej pozyskania ze względu na konieczność selekcji. Przełamanie tych ograniczeń wymaga działań ze strony władz, których elementem jest tworzenie i rozwijanie krajowej infrastruktury informacji przestrzennej.</w:t>
      </w:r>
    </w:p>
    <w:p w:rsidR="003D72B7" w:rsidRPr="00A81D65" w:rsidRDefault="003D72B7"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Organy administracji rządowej i JST współuczestniczą w budowie infrastruktury informacji przestrzennej o ile prowadzą w postaci elektronicznej zbiory danych przestrzennych dotyczące przynajmniej jednego z 34 tematów wymienionych w załączniku do ustawy z dnia 4 marca 2010 r. </w:t>
      </w:r>
      <w:r w:rsidR="008B33ED" w:rsidRPr="00A81D65">
        <w:rPr>
          <w:rFonts w:ascii="Times New Roman" w:hAnsi="Times New Roman" w:cs="Times New Roman"/>
          <w:color w:val="000000" w:themeColor="text1"/>
        </w:rPr>
        <w:br/>
      </w:r>
      <w:r w:rsidRPr="00A81D65">
        <w:rPr>
          <w:rFonts w:ascii="Times New Roman" w:hAnsi="Times New Roman" w:cs="Times New Roman"/>
          <w:color w:val="000000" w:themeColor="text1"/>
        </w:rPr>
        <w:t>o infrastrukturze informacji przestrzennej (Dz. U. z 2010 r. Nr 76 poz. 489 oraz z 2016 r. poz. 1250). Jednym z wymienionych tematów jest zagospodarowanie przestrzenne.</w:t>
      </w:r>
    </w:p>
    <w:p w:rsidR="003D72B7" w:rsidRPr="00A81D65" w:rsidRDefault="003D72B7"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W świetle “Raportu</w:t>
      </w:r>
      <w:r w:rsidR="00F93067" w:rsidRPr="00A81D65">
        <w:rPr>
          <w:rFonts w:ascii="Times New Roman" w:hAnsi="Times New Roman" w:cs="Times New Roman"/>
          <w:color w:val="000000" w:themeColor="text1"/>
        </w:rPr>
        <w:t xml:space="preserve"> Państwa Członkowskiego: Polska</w:t>
      </w:r>
      <w:r w:rsidRPr="00A81D65">
        <w:rPr>
          <w:rFonts w:ascii="Times New Roman" w:hAnsi="Times New Roman" w:cs="Times New Roman"/>
          <w:color w:val="000000" w:themeColor="text1"/>
        </w:rPr>
        <w:t xml:space="preserve"> 2013-2015” szczególnym wyzwaniem </w:t>
      </w:r>
      <w:r w:rsidR="008B33ED" w:rsidRPr="00A81D65">
        <w:rPr>
          <w:rFonts w:ascii="Times New Roman" w:hAnsi="Times New Roman" w:cs="Times New Roman"/>
          <w:color w:val="000000" w:themeColor="text1"/>
        </w:rPr>
        <w:br/>
      </w:r>
      <w:r w:rsidRPr="00A81D65">
        <w:rPr>
          <w:rFonts w:ascii="Times New Roman" w:hAnsi="Times New Roman" w:cs="Times New Roman"/>
          <w:color w:val="000000" w:themeColor="text1"/>
        </w:rPr>
        <w:t>w przypadku Polski jest właśnie temat zagospodarowanie przestrzenne, w którym nakłada się szereg nieuregulowanych aspektów</w:t>
      </w:r>
      <w:r w:rsidR="00C21F8F"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 xml:space="preserve"> od organizacyjnych (brak bezpośredniej zwierzchności organu wiodącego nad ok. 2500 gminami </w:t>
      </w:r>
      <w:r w:rsidR="00250469" w:rsidRPr="00A81D65">
        <w:rPr>
          <w:rFonts w:ascii="Times New Roman" w:hAnsi="Times New Roman" w:cs="Times New Roman"/>
          <w:color w:val="000000" w:themeColor="text1"/>
        </w:rPr>
        <w:t>posiadającymi</w:t>
      </w:r>
      <w:r w:rsidRPr="00A81D65">
        <w:rPr>
          <w:rFonts w:ascii="Times New Roman" w:hAnsi="Times New Roman" w:cs="Times New Roman"/>
          <w:color w:val="000000" w:themeColor="text1"/>
        </w:rPr>
        <w:t xml:space="preserve"> w swoich zasobach potencjalne dane do tematu zagospodarowanie przestrzenne) do merytorycznych (brak jednolitych w skali kraju standardów, </w:t>
      </w:r>
      <w:r w:rsidR="008B33ED"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w tym krajowej klasyfikacji przeznaczenia terenu). Pomimo zwiększonego w ostatnich latach zaangażowania interesariuszy w budowę infrastruktury na poziomie tematu zagospodarowanie przestrzenne, problem braku porównywalnych i spójnych danych dotyczących rozwoju przestrzennego nadal </w:t>
      </w:r>
      <w:r w:rsidR="00C21F8F" w:rsidRPr="00A81D65">
        <w:rPr>
          <w:rFonts w:ascii="Times New Roman" w:hAnsi="Times New Roman" w:cs="Times New Roman"/>
          <w:color w:val="000000" w:themeColor="text1"/>
        </w:rPr>
        <w:t>się pogłębia</w:t>
      </w:r>
      <w:r w:rsidRPr="00A81D65">
        <w:rPr>
          <w:rFonts w:ascii="Times New Roman" w:hAnsi="Times New Roman" w:cs="Times New Roman"/>
          <w:color w:val="000000" w:themeColor="text1"/>
        </w:rPr>
        <w:t>.</w:t>
      </w:r>
    </w:p>
    <w:p w:rsidR="003D72B7" w:rsidRPr="00A81D65" w:rsidRDefault="003D72B7"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Zakres tematyczny danych przestrzennych z dziedziny planowania i zagospodarowania przestrzennego udostępnianych za pośrednictwem </w:t>
      </w:r>
      <w:proofErr w:type="spellStart"/>
      <w:r w:rsidRPr="00A81D65">
        <w:rPr>
          <w:rFonts w:ascii="Times New Roman" w:hAnsi="Times New Roman" w:cs="Times New Roman"/>
          <w:color w:val="000000" w:themeColor="text1"/>
        </w:rPr>
        <w:t>geoportali</w:t>
      </w:r>
      <w:proofErr w:type="spellEnd"/>
      <w:r w:rsidRPr="00A81D65">
        <w:rPr>
          <w:rFonts w:ascii="Times New Roman" w:hAnsi="Times New Roman" w:cs="Times New Roman"/>
          <w:color w:val="000000" w:themeColor="text1"/>
        </w:rPr>
        <w:t xml:space="preserve"> regionalnych jest bardzo zróżnicowany. W wielu przypadkach w ogóle nie występują dane dotyczące aktów planowania przestrzennego, </w:t>
      </w:r>
      <w:r w:rsidR="008B33ED" w:rsidRPr="00A81D65">
        <w:rPr>
          <w:rFonts w:ascii="Times New Roman" w:hAnsi="Times New Roman" w:cs="Times New Roman"/>
          <w:color w:val="000000" w:themeColor="text1"/>
        </w:rPr>
        <w:br/>
      </w:r>
      <w:r w:rsidRPr="00A81D65">
        <w:rPr>
          <w:rFonts w:ascii="Times New Roman" w:hAnsi="Times New Roman" w:cs="Times New Roman"/>
          <w:color w:val="000000" w:themeColor="text1"/>
        </w:rPr>
        <w:t>w tym planów miejscowych. Z kolei te dane przestrzenne, które są prezentowane</w:t>
      </w:r>
      <w:r w:rsidR="00C21F8F"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 xml:space="preserve"> nie posiadają cech zasobu referencyjnego, mają charakter jedynie poglądowy. Zastosowane różne regionalne lub lokalne standardy techniczne tworzenia zbiorów danych przestrzennych zawierających treści planistyczne, </w:t>
      </w:r>
      <w:r w:rsidR="008B33ED" w:rsidRPr="00A81D65">
        <w:rPr>
          <w:rFonts w:ascii="Times New Roman" w:hAnsi="Times New Roman" w:cs="Times New Roman"/>
          <w:color w:val="000000" w:themeColor="text1"/>
        </w:rPr>
        <w:br/>
      </w:r>
      <w:r w:rsidRPr="00A81D65">
        <w:rPr>
          <w:rFonts w:ascii="Times New Roman" w:hAnsi="Times New Roman" w:cs="Times New Roman"/>
          <w:color w:val="000000" w:themeColor="text1"/>
        </w:rPr>
        <w:t>w tym występujące różnice w stosowanych pojęciach i definicjach, uniemożliwiają łączenie danych przestrzennych pochodzących z różnych źródeł i wykonywanie analiz przestrzennych bez ich uprzedniego przetworzenia.</w:t>
      </w:r>
    </w:p>
    <w:p w:rsidR="003D72B7" w:rsidRPr="00A81D65" w:rsidRDefault="003D72B7"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Stosowana w praktyce planistycznej klasyfikacja przeznaczenia terenu w poszczególnych jednostkach administracyjnych w znaczny sposób różni się od siebie, zarówno pod względem szczegółowości, stosowanej terminologii, a także oznaczeniami stosowanymi w załącznikach graficznych dokumentów planistycznych. Powyższe sprawia, że porównanie poszczególnych przeznaczeń terenu jest często utrudnione, a w niektórych przypadkach wręcz niemożliwe. Brak spójnej terminologii i szczegółowości oznaczeń stosowanych w szczególności w lokalnych aktach planowania przestrzennego zdecydowanie utrudnia zrozumienie zapisów planistycznych.</w:t>
      </w:r>
    </w:p>
    <w:p w:rsidR="00AF0270" w:rsidRPr="00A81D65" w:rsidRDefault="00AF0270" w:rsidP="008207CD">
      <w:pPr>
        <w:numPr>
          <w:ilvl w:val="1"/>
          <w:numId w:val="3"/>
        </w:numPr>
        <w:spacing w:after="120"/>
        <w:jc w:val="both"/>
        <w:rPr>
          <w:rFonts w:ascii="Times New Roman" w:hAnsi="Times New Roman" w:cs="Times New Roman"/>
          <w:color w:val="000000" w:themeColor="text1"/>
        </w:rPr>
      </w:pPr>
      <w:r w:rsidRPr="00A81D65">
        <w:rPr>
          <w:rFonts w:ascii="Times New Roman" w:hAnsi="Times New Roman" w:cs="Times New Roman"/>
          <w:color w:val="000000" w:themeColor="text1"/>
          <w:u w:val="single"/>
        </w:rPr>
        <w:t>Trudności w ustalaniu kręgu stron postępowania w sprawie pozwolenia na budowę</w:t>
      </w:r>
      <w:r w:rsidR="000E4985" w:rsidRPr="00A81D65">
        <w:rPr>
          <w:rFonts w:ascii="Times New Roman" w:hAnsi="Times New Roman" w:cs="Times New Roman"/>
          <w:color w:val="000000" w:themeColor="text1"/>
          <w:u w:val="single"/>
        </w:rPr>
        <w:t xml:space="preserve"> oraz decyzji WZ</w:t>
      </w:r>
    </w:p>
    <w:p w:rsidR="00AF0270" w:rsidRPr="00A81D65" w:rsidRDefault="00AF0270"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Na mocy Pb stronami w postępowaniu w sprawie pozwolenia na budowę są: inwestor oraz właściciele, użytkownicy wieczyści lub zarządcy nieruchomości znajdujących się w obszarze oddziaływania obiektu. Należy zwrócić uwagę, że wyznaczenie obszaru oddziaływania obiektu następuje obecnie każdorazowo na potrzeby konkretnej sprawy. Pojęcie obszaru oddziaływania </w:t>
      </w:r>
      <w:r w:rsidRPr="00A81D65">
        <w:rPr>
          <w:rFonts w:ascii="Times New Roman" w:hAnsi="Times New Roman" w:cs="Times New Roman"/>
          <w:color w:val="000000" w:themeColor="text1"/>
        </w:rPr>
        <w:lastRenderedPageBreak/>
        <w:t xml:space="preserve">obiektu musi być doprecyzowane przy każdej inwestycji na podstawie cech indywidualnych obiektu oraz jego przeznaczenia przy uwzględnieniu licznych, często niejasnych przepisów odrębnych. </w:t>
      </w:r>
      <w:r w:rsidR="008B33ED" w:rsidRPr="00A81D65">
        <w:rPr>
          <w:rFonts w:ascii="Times New Roman" w:hAnsi="Times New Roman" w:cs="Times New Roman"/>
          <w:color w:val="000000" w:themeColor="text1"/>
        </w:rPr>
        <w:br/>
      </w:r>
      <w:r w:rsidR="000E4985" w:rsidRPr="00A81D65">
        <w:rPr>
          <w:rFonts w:ascii="Times New Roman" w:hAnsi="Times New Roman" w:cs="Times New Roman"/>
          <w:color w:val="000000" w:themeColor="text1"/>
        </w:rPr>
        <w:t xml:space="preserve">W przypadku postępowania administracyjnego w przedmiocie wydania decyzji WZ, zgodnie z art. 28 ustawy z dnia 14 czerwca 1960 r. – Kodeks postępowania administracyjnego (Dz. U. z 2016 r. poz. 23, 868 oraz 996), stroną jest każdy, czyjego interesu prawnego lub obowiązku dotyczy postępowanie albo kto żąda czynności organu ze względu na swój interes prawny lub obowiązek. </w:t>
      </w:r>
      <w:r w:rsidRPr="00A81D65">
        <w:rPr>
          <w:rFonts w:ascii="Times New Roman" w:hAnsi="Times New Roman" w:cs="Times New Roman"/>
          <w:color w:val="000000" w:themeColor="text1"/>
        </w:rPr>
        <w:t xml:space="preserve">Problemy </w:t>
      </w:r>
      <w:r w:rsidR="008B33ED"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w ustalaniu kręgu stron w postępowaniu w sprawie pozwolenia na budowę </w:t>
      </w:r>
      <w:r w:rsidR="007B3E4D" w:rsidRPr="00A81D65">
        <w:rPr>
          <w:rFonts w:ascii="Times New Roman" w:hAnsi="Times New Roman" w:cs="Times New Roman"/>
          <w:color w:val="000000" w:themeColor="text1"/>
        </w:rPr>
        <w:t xml:space="preserve">i decyzji WZ </w:t>
      </w:r>
      <w:r w:rsidRPr="00A81D65">
        <w:rPr>
          <w:rFonts w:ascii="Times New Roman" w:hAnsi="Times New Roman" w:cs="Times New Roman"/>
          <w:color w:val="000000" w:themeColor="text1"/>
        </w:rPr>
        <w:t xml:space="preserve">przekładają się na wydłużenie postępowań administracyjnych. Należy zaznaczyć, że pozbawienie udziału stron </w:t>
      </w:r>
      <w:r w:rsidR="008B33ED" w:rsidRPr="00A81D65">
        <w:rPr>
          <w:rFonts w:ascii="Times New Roman" w:hAnsi="Times New Roman" w:cs="Times New Roman"/>
          <w:color w:val="000000" w:themeColor="text1"/>
        </w:rPr>
        <w:br/>
      </w:r>
      <w:r w:rsidRPr="00A81D65">
        <w:rPr>
          <w:rFonts w:ascii="Times New Roman" w:hAnsi="Times New Roman" w:cs="Times New Roman"/>
          <w:color w:val="000000" w:themeColor="text1"/>
        </w:rPr>
        <w:t>w postępowaniu poprzez wadliwe wyznaczenie obszaru oddziaływania inwestycji</w:t>
      </w:r>
      <w:r w:rsidR="007B3E4D" w:rsidRPr="00A81D65">
        <w:rPr>
          <w:rFonts w:ascii="Times New Roman" w:hAnsi="Times New Roman" w:cs="Times New Roman"/>
          <w:color w:val="000000" w:themeColor="text1"/>
        </w:rPr>
        <w:t xml:space="preserve"> albo ustaleniu strony</w:t>
      </w:r>
      <w:r w:rsidRPr="00A81D65">
        <w:rPr>
          <w:rFonts w:ascii="Times New Roman" w:hAnsi="Times New Roman" w:cs="Times New Roman"/>
          <w:color w:val="000000" w:themeColor="text1"/>
        </w:rPr>
        <w:t>, może skutkować wyeliminowaniem decyzji z obrotu prawnego. Taki stan rzeczy negatywnie wpływa na stabilność i pewność obrotu prawnego.</w:t>
      </w:r>
    </w:p>
    <w:p w:rsidR="00AF0270" w:rsidRPr="00A81D65" w:rsidRDefault="00AF0270" w:rsidP="008207CD">
      <w:pPr>
        <w:numPr>
          <w:ilvl w:val="1"/>
          <w:numId w:val="3"/>
        </w:numPr>
        <w:spacing w:after="12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 xml:space="preserve">Wątpliwości odnośnie wymagań formalnych związanych z </w:t>
      </w:r>
      <w:r w:rsidR="005F45E3" w:rsidRPr="00A81D65">
        <w:rPr>
          <w:rFonts w:ascii="Times New Roman" w:hAnsi="Times New Roman" w:cs="Times New Roman"/>
          <w:color w:val="000000" w:themeColor="text1"/>
          <w:u w:val="single"/>
        </w:rPr>
        <w:t xml:space="preserve">możliwością realizacji poszczególnych </w:t>
      </w:r>
      <w:r w:rsidRPr="00A81D65">
        <w:rPr>
          <w:rFonts w:ascii="Times New Roman" w:hAnsi="Times New Roman" w:cs="Times New Roman"/>
          <w:color w:val="000000" w:themeColor="text1"/>
          <w:u w:val="single"/>
        </w:rPr>
        <w:t>inwestycji</w:t>
      </w:r>
    </w:p>
    <w:p w:rsidR="00AF0270" w:rsidRPr="00A81D65" w:rsidRDefault="00AF0270"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W obecnym stanie prawnym istnieje znaczący katalog inwestycji, co do których występują rozbieżności interpretacyjne, czy wymagają one uzyskania decyzji WZ, pozwolenia na budowę czy zgłoszenia zamiaru wykonywania robót budowlanych. Po stronie inwestora wywołuje to stan niepewności, a ponadto powoduje niejednolitość orzecznictwa organów administracji publicznej oraz zwiększenie ilości odwołań i skarg do sądów administracyjnych.</w:t>
      </w:r>
    </w:p>
    <w:p w:rsidR="00AF0270" w:rsidRPr="00A81D65" w:rsidRDefault="00AF0270" w:rsidP="008207CD">
      <w:pPr>
        <w:numPr>
          <w:ilvl w:val="1"/>
          <w:numId w:val="3"/>
        </w:numPr>
        <w:spacing w:after="12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Niedostatecznie spójne i elastyczne procedury udzielenia pozwolenia na realizację inwestycji</w:t>
      </w:r>
    </w:p>
    <w:p w:rsidR="00AF0270" w:rsidRPr="00A81D65" w:rsidRDefault="00AF0270"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Zachodzi potrzeba usprawnienia, uproszczenia, a zarazem przyspieszenia procedury, w wyniku której inwestorowi udzielane jest zezwolenie na realizację inwestycji. Proces inwestycyjny w Polsce krytykowany jest jako nadmiernie skomplikowany i sformalizowany. Obowiązujące procedury administracyjne oceniane są jako niewystarczająco elastyczne, by móc w sposób adekwatny dostosować je do wagi planowanej inwestycji.</w:t>
      </w:r>
    </w:p>
    <w:p w:rsidR="00AF0270" w:rsidRPr="00A81D65" w:rsidRDefault="00AF0270"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Na gruncie Pb inwestor w zależności od rodzaju planowanej inwestycji zobowiązany jest do uzyskaniu różnego rodzaju zezwoleń organów administracji publicznej, udzielanych w formie decyzji albo tzw. milczącej zgody – tj. w następstwie braku rozstrzygnięcia organu zrównanego przez ustawodawcę z wydaniem pozytywnego rozstrzygnięcia. Katalogi inwestycji, dla których uzyskanie poszczególnych zezwoleń jest wymagane są nieprecyzyjne oraz określone w różnych aktach prawnych, co powoduje, że ustalenie właściwej procedury administracyjnej dla danej inwestycji sprawia inwestorowi trudność.</w:t>
      </w:r>
    </w:p>
    <w:p w:rsidR="00AF0270" w:rsidRPr="00A81D65" w:rsidRDefault="00AF0270" w:rsidP="008207CD">
      <w:pPr>
        <w:numPr>
          <w:ilvl w:val="1"/>
          <w:numId w:val="3"/>
        </w:numPr>
        <w:spacing w:after="12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Właściwy zakres sprawdzania projektu budowlanego przez organy administracji architektoniczno-budowlanej</w:t>
      </w:r>
    </w:p>
    <w:p w:rsidR="00AF0270" w:rsidRPr="00A81D65" w:rsidRDefault="00AF0270"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Trzeba odnotować, że Pb w art. 35 określa zakres sprawdzenia projektu budowlanego przez właściwy organ administracji, statuując m.in. że organ sprawdza zgodność z przepisami, w tym techniczno-budowlanymi, jedynie projekt zagospodarowania działki lub terenu. Niektóre organy administracji architektoniczno-budowlanej wykorzystują jednak inne przepisy, wbrew literalnej wykładni art. 35, do dokonywania weryfikacji projektu budowlanego w szerszym zakresie, tj. także </w:t>
      </w:r>
      <w:r w:rsidR="008B33ED" w:rsidRPr="00A81D65">
        <w:rPr>
          <w:rFonts w:ascii="Times New Roman" w:hAnsi="Times New Roman" w:cs="Times New Roman"/>
          <w:color w:val="000000" w:themeColor="text1"/>
        </w:rPr>
        <w:br/>
      </w:r>
      <w:r w:rsidRPr="00A81D65">
        <w:rPr>
          <w:rFonts w:ascii="Times New Roman" w:hAnsi="Times New Roman" w:cs="Times New Roman"/>
          <w:color w:val="000000" w:themeColor="text1"/>
        </w:rPr>
        <w:t>w części w jakiej stanowi on opracowanie inżynierskie (projekt architektoniczno-budowlany), którego wykonanie i ocena wymagają odpowiedniej wiedzy oraz uprawnień. Jednocześnie przepisy prawa nie wymagają, aby pracownicy tych organów posiadali szczegółową wiedzę w tym zakresie. Prowadzi to do powstawania konfliktów między projektantami a pracownikami organów oraz powoduje znaczące opóźnienia w realizacji inwestycji poprzez nakładanie na projektantów obowiązków dokonywania wielu szczegółowych zmian w projekcie budowlanym.</w:t>
      </w:r>
    </w:p>
    <w:p w:rsidR="00AF0270" w:rsidRPr="00A81D65" w:rsidRDefault="00AF0270" w:rsidP="008207CD">
      <w:pPr>
        <w:numPr>
          <w:ilvl w:val="1"/>
          <w:numId w:val="3"/>
        </w:numPr>
        <w:spacing w:after="12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lastRenderedPageBreak/>
        <w:t>Samowola budowlana</w:t>
      </w:r>
    </w:p>
    <w:p w:rsidR="00AF0270" w:rsidRPr="00A81D65" w:rsidRDefault="00AF0270" w:rsidP="008207CD">
      <w:pPr>
        <w:spacing w:after="120"/>
        <w:ind w:firstLine="567"/>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rPr>
        <w:t xml:space="preserve">Sprawy związane z samowolnym wykonaniem obiektów budowlanych i innych inwestycji są </w:t>
      </w:r>
      <w:r w:rsidR="008B33ED"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w mało klarowny sposób uregulowane w poszczególnych przepisach Pb oraz </w:t>
      </w:r>
      <w:proofErr w:type="spellStart"/>
      <w:r w:rsidRPr="00A81D65">
        <w:rPr>
          <w:rFonts w:ascii="Times New Roman" w:hAnsi="Times New Roman" w:cs="Times New Roman"/>
          <w:color w:val="000000" w:themeColor="text1"/>
        </w:rPr>
        <w:t>upzp</w:t>
      </w:r>
      <w:proofErr w:type="spellEnd"/>
      <w:r w:rsidRPr="00A81D65">
        <w:rPr>
          <w:rFonts w:ascii="Times New Roman" w:hAnsi="Times New Roman" w:cs="Times New Roman"/>
          <w:color w:val="000000" w:themeColor="text1"/>
        </w:rPr>
        <w:t>. Regulacje te nie są spójne, ani skuteczne. Nie przewidują one m.in. sankcji za naruszenie ustaleń planu miejscowego niezwiązane z wykonywaniem robót budowlanych (np. urządzenie składu w osiedlu domków jednorodzinnych) oraz są nieprecyzyjne</w:t>
      </w:r>
      <w:r w:rsidR="00F45AA6"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 xml:space="preserve"> w stopniu który podważa zaufanie obywateli do państwa </w:t>
      </w:r>
      <w:r w:rsidR="008B33ED" w:rsidRPr="00A81D65">
        <w:rPr>
          <w:rFonts w:ascii="Times New Roman" w:hAnsi="Times New Roman" w:cs="Times New Roman"/>
          <w:color w:val="000000" w:themeColor="text1"/>
        </w:rPr>
        <w:br/>
      </w:r>
      <w:r w:rsidRPr="00A81D65">
        <w:rPr>
          <w:rFonts w:ascii="Times New Roman" w:hAnsi="Times New Roman" w:cs="Times New Roman"/>
          <w:color w:val="000000" w:themeColor="text1"/>
        </w:rPr>
        <w:t>i prawa (tzw. postępowanie naprawcze – art. 50 i 51 Pb). Także przepisy dotyczące opłat legalizacyjnych i zasad ich wnoszenia są bardzo nieprecyzyjne i powodują znaczące wątpliwości interpretacyjne. Należy zwrócić uwagę, że pod rządami Pb obowiązujący sposób ustalania opłaty legalizacyjnej prowadził często w praktyce do sytuacji, w których możliwość legalizacji samowoli budowlanej miała charakter pozorny, bowiem jej koszt przewyższał znacząco koszty rozbiórki obiektu budowlanego oraz ewentualne koszty wybudowania ponownie tego samego obiektu. Nieuiszczenie opłaty w terminie skutkowało zaś wydaniem nakazu rozbiórki. Zdarzały się sytuacje, że koszt legalizacji przekraczał wartość obiektu budowlanego.</w:t>
      </w:r>
    </w:p>
    <w:p w:rsidR="00AF0270" w:rsidRPr="00A81D65" w:rsidRDefault="00AF0270" w:rsidP="008207CD">
      <w:pPr>
        <w:numPr>
          <w:ilvl w:val="1"/>
          <w:numId w:val="3"/>
        </w:numPr>
        <w:spacing w:after="120"/>
        <w:jc w:val="both"/>
        <w:rPr>
          <w:rFonts w:ascii="Times New Roman" w:hAnsi="Times New Roman" w:cs="Times New Roman"/>
          <w:color w:val="000000" w:themeColor="text1"/>
        </w:rPr>
      </w:pPr>
      <w:r w:rsidRPr="00A81D65">
        <w:rPr>
          <w:rFonts w:ascii="Times New Roman" w:hAnsi="Times New Roman" w:cs="Times New Roman"/>
          <w:color w:val="000000" w:themeColor="text1"/>
          <w:u w:val="single"/>
        </w:rPr>
        <w:t>Zasady sytuowania urządzeń i obiektów budowlanych</w:t>
      </w:r>
    </w:p>
    <w:p w:rsidR="00AF0270" w:rsidRPr="00A81D65" w:rsidRDefault="00AF0270"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Obecnie zasady sytuowania budynków określone są w rozporządzeniu Ministra Infrastruktury </w:t>
      </w:r>
      <w:r w:rsidR="00220D23" w:rsidRPr="00A81D65">
        <w:rPr>
          <w:rFonts w:ascii="Times New Roman" w:hAnsi="Times New Roman" w:cs="Times New Roman"/>
          <w:color w:val="000000" w:themeColor="text1"/>
        </w:rPr>
        <w:br/>
      </w:r>
      <w:r w:rsidRPr="00A81D65">
        <w:rPr>
          <w:rFonts w:ascii="Times New Roman" w:hAnsi="Times New Roman" w:cs="Times New Roman"/>
          <w:color w:val="000000" w:themeColor="text1"/>
        </w:rPr>
        <w:t>z dnia 12 kwietnia 2002 r. w sprawie warunków technicznych, jakim powinny odpowiadać budynki i ich usytuowanie (Dz. U. z 2015 r. poz. 1422). Natomiast zasady sytuowania obiektów budowlanych innych niż budynki są regulowane przez szereg ustaw i rozporządzeń, które zawierają różnego rodzaju przepisy określające minimalną odległość projektowanych obiektów budowlanych od obiektów już istniejących, od granic działek ewidencyjnych, albo innych terenów o specjalnym statusie. Różne są sposoby formułowania tych przepisów oraz zasady udzielania od nich odstępstw. Znacząco utrudnia to projektantom i inwestorom projektowanie inwestycji. Ponadto przepisy te nie przewidują możliwości udzielania odstępstw w toku prac nad projektem planu miejscowego.</w:t>
      </w:r>
    </w:p>
    <w:p w:rsidR="00AF0270" w:rsidRPr="00A81D65" w:rsidRDefault="00AF0270" w:rsidP="008207CD">
      <w:pPr>
        <w:numPr>
          <w:ilvl w:val="1"/>
          <w:numId w:val="3"/>
        </w:numPr>
        <w:spacing w:after="12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Warunki techniczne</w:t>
      </w:r>
      <w:r w:rsidR="006D5B1C" w:rsidRPr="00A81D65">
        <w:rPr>
          <w:rFonts w:ascii="Times New Roman" w:hAnsi="Times New Roman" w:cs="Times New Roman"/>
          <w:color w:val="000000" w:themeColor="text1"/>
          <w:u w:val="single"/>
        </w:rPr>
        <w:t xml:space="preserve"> obiektów budowlanych</w:t>
      </w:r>
    </w:p>
    <w:p w:rsidR="00AF0270" w:rsidRPr="00A81D65" w:rsidRDefault="00AF0270"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Obecnie warunki techniczne sformułowane są w sposób, który utrudnia stosowanie innowacyjnych rozwiązań technologicznych oraz dostosowanie obiektów do indywidualnych potrzeb inwestorów i użytkowników. </w:t>
      </w:r>
      <w:r w:rsidR="00D020A2" w:rsidRPr="00A81D65">
        <w:rPr>
          <w:rFonts w:ascii="Times New Roman" w:hAnsi="Times New Roman" w:cs="Times New Roman"/>
          <w:color w:val="000000" w:themeColor="text1"/>
        </w:rPr>
        <w:t xml:space="preserve">Aktualne </w:t>
      </w:r>
      <w:r w:rsidRPr="00A81D65">
        <w:rPr>
          <w:rFonts w:ascii="Times New Roman" w:hAnsi="Times New Roman" w:cs="Times New Roman"/>
          <w:color w:val="000000" w:themeColor="text1"/>
        </w:rPr>
        <w:t>przepisy są tak ukształtowane, że uzyskiwanie odstępstw od szeroko rozumianych warunków technicznych, wymaga podjęcia skomplikowanego procesu, który okazuje się długotrwały i mało przejrzysty.</w:t>
      </w:r>
    </w:p>
    <w:p w:rsidR="00AF0270" w:rsidRPr="00A81D65" w:rsidRDefault="00AF0270" w:rsidP="008207CD">
      <w:pPr>
        <w:numPr>
          <w:ilvl w:val="1"/>
          <w:numId w:val="3"/>
        </w:numPr>
        <w:spacing w:after="120"/>
        <w:jc w:val="both"/>
        <w:rPr>
          <w:rFonts w:ascii="Times New Roman" w:hAnsi="Times New Roman" w:cs="Times New Roman"/>
          <w:color w:val="000000" w:themeColor="text1"/>
        </w:rPr>
      </w:pPr>
      <w:r w:rsidRPr="00A81D65">
        <w:rPr>
          <w:rFonts w:ascii="Times New Roman" w:hAnsi="Times New Roman" w:cs="Times New Roman"/>
          <w:color w:val="000000" w:themeColor="text1"/>
          <w:u w:val="single"/>
        </w:rPr>
        <w:t>Kwestia dostępu do drogi publicznej i infrastruktury technicznej</w:t>
      </w:r>
    </w:p>
    <w:p w:rsidR="00AF0270" w:rsidRPr="00A81D65" w:rsidRDefault="00AF0270"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Przy dotychczasowych regulacjach, obowiązuje wywołujący wiele wątpliwości przepis dotyczący możliwości zapewnienia dojazdu do wydzielonych działek terenu dzięki ograniczonemu prawu rzeczowemu, jakim jest służebność drogi koniecznej.  Skutkuje to wydzielaniem nieruchomości gruntowych, do których zapewnienie dojazdu np. służb ratunkowych może okazać się niemożliwe. Dodatkowo jest to rozwiązanie, które może budzić konflikty między sąsiadami. </w:t>
      </w:r>
    </w:p>
    <w:p w:rsidR="00E238DD" w:rsidRPr="00A81D65" w:rsidRDefault="00AF0270"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Niejasna jest również problematyka prawna budowy zjazdów oraz przyłączy, która obecnie uregulowana jest w różnych ustawach </w:t>
      </w:r>
      <w:r w:rsidR="00220D23"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Pb, ustawa z dnia 21 marca 1985 r. o drogach publicznych (Dz. U. z 2016 r. poz. 1440), ustawy z dnia 10 kwietnia 1997 r. - Prawo energetyczne (Dz. U. z 2012 r. poz. 1059)</w:t>
      </w:r>
      <w:r w:rsidRPr="00A81D65">
        <w:rPr>
          <w:rStyle w:val="Odwoanieprzypisudolnego"/>
          <w:rFonts w:ascii="Times New Roman" w:hAnsi="Times New Roman" w:cs="Times New Roman"/>
          <w:color w:val="000000" w:themeColor="text1"/>
        </w:rPr>
        <w:footnoteReference w:id="11"/>
      </w:r>
      <w:r w:rsidRPr="00A81D65">
        <w:rPr>
          <w:rFonts w:ascii="Times New Roman" w:hAnsi="Times New Roman" w:cs="Times New Roman"/>
          <w:color w:val="000000" w:themeColor="text1"/>
        </w:rPr>
        <w:t>, itp.</w:t>
      </w:r>
      <w:r w:rsidR="00220D23"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 xml:space="preserve">. </w:t>
      </w:r>
      <w:r w:rsidR="00A56002" w:rsidRPr="00A81D65">
        <w:rPr>
          <w:rFonts w:ascii="Times New Roman" w:hAnsi="Times New Roman" w:cs="Times New Roman"/>
          <w:color w:val="000000" w:themeColor="text1"/>
        </w:rPr>
        <w:t>W</w:t>
      </w:r>
      <w:r w:rsidRPr="00A81D65">
        <w:rPr>
          <w:rFonts w:ascii="Times New Roman" w:hAnsi="Times New Roman" w:cs="Times New Roman"/>
          <w:color w:val="000000" w:themeColor="text1"/>
        </w:rPr>
        <w:t>arunki, jakie spełnić musi inwestor, aby uzyskać podłączenie do sieci</w:t>
      </w:r>
      <w:r w:rsidR="00A56002" w:rsidRPr="00A81D65">
        <w:rPr>
          <w:rFonts w:ascii="Times New Roman" w:hAnsi="Times New Roman" w:cs="Times New Roman"/>
          <w:color w:val="000000" w:themeColor="text1"/>
        </w:rPr>
        <w:t xml:space="preserve"> odbierane są jako niejednolite i często nadmiernie skomplikowane</w:t>
      </w:r>
      <w:r w:rsidRPr="00A81D65">
        <w:rPr>
          <w:rFonts w:ascii="Times New Roman" w:hAnsi="Times New Roman" w:cs="Times New Roman"/>
          <w:color w:val="000000" w:themeColor="text1"/>
        </w:rPr>
        <w:t>.</w:t>
      </w:r>
    </w:p>
    <w:p w:rsidR="00190A52" w:rsidRPr="00A81D65" w:rsidRDefault="00190A52" w:rsidP="008207CD">
      <w:pPr>
        <w:pStyle w:val="Akapitzlist"/>
        <w:numPr>
          <w:ilvl w:val="0"/>
          <w:numId w:val="1"/>
        </w:numPr>
        <w:spacing w:before="240" w:after="240"/>
        <w:ind w:left="357" w:hanging="35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lastRenderedPageBreak/>
        <w:t>CELE KODEKSU URBANISTYCZNO-BUDOWLANEGO</w:t>
      </w:r>
    </w:p>
    <w:p w:rsidR="00190A52" w:rsidRPr="00A81D65" w:rsidRDefault="00190A52" w:rsidP="00220D23">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Mając na uwadze omówione w punkcie </w:t>
      </w:r>
      <w:r w:rsidRPr="00A81D65">
        <w:rPr>
          <w:rFonts w:ascii="Times New Roman" w:hAnsi="Times New Roman" w:cs="Times New Roman"/>
          <w:i/>
          <w:color w:val="000000" w:themeColor="text1"/>
        </w:rPr>
        <w:t>„3. Ocena funkcjonowania obecnie obowiązuj przepisów z zakresu gospodarowania przestrzenią i procesu inwestycyjnego”</w:t>
      </w:r>
      <w:r w:rsidRPr="00A81D65">
        <w:rPr>
          <w:rFonts w:ascii="Times New Roman" w:hAnsi="Times New Roman" w:cs="Times New Roman"/>
          <w:color w:val="000000" w:themeColor="text1"/>
        </w:rPr>
        <w:t xml:space="preserve"> problemy w zakresie prawidłowego funkcjonowania przepisów regulujących szeroko rozumiane gospodarowanie przestrzenią, w tym proces inwestycyjny, </w:t>
      </w:r>
      <w:r w:rsidR="00A90340" w:rsidRPr="00A81D65">
        <w:rPr>
          <w:rFonts w:ascii="Times New Roman" w:hAnsi="Times New Roman" w:cs="Times New Roman"/>
          <w:color w:val="000000" w:themeColor="text1"/>
        </w:rPr>
        <w:t>zasadnicze cele Kodeksu można przedstawiać w ramach następującego trójpodziału:</w:t>
      </w:r>
    </w:p>
    <w:p w:rsidR="00190A52" w:rsidRPr="00A81D65" w:rsidRDefault="0010380E" w:rsidP="008207CD">
      <w:pPr>
        <w:pStyle w:val="Akapitzlist"/>
        <w:numPr>
          <w:ilvl w:val="0"/>
          <w:numId w:val="4"/>
        </w:numPr>
        <w:spacing w:after="120"/>
        <w:ind w:left="567" w:hanging="352"/>
        <w:contextualSpacing w:val="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Przywrócenie i zapewnienie efektywnego prowadzenia polityki przestrzennej oraz wzmocnienie partycypacji społecznej w tworzeniu polityk przestrzennych na wszystkich poziomach planowania</w:t>
      </w:r>
      <w:r w:rsidR="00190A52" w:rsidRPr="00A81D65">
        <w:rPr>
          <w:rFonts w:ascii="Times New Roman" w:hAnsi="Times New Roman" w:cs="Times New Roman"/>
          <w:color w:val="000000" w:themeColor="text1"/>
          <w:u w:val="single"/>
        </w:rPr>
        <w:t>.</w:t>
      </w:r>
    </w:p>
    <w:p w:rsidR="00A90340" w:rsidRPr="00A81D65" w:rsidRDefault="00190A52" w:rsidP="00C21F8F">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Wprowadzane zmiany mają za zadanie wzmocnić rolę dokumentów planistycznych poziomu krajowego i regionalnego w systemie planowania przestrzennego w Polsce, poprzez wprowadzenie pionowej zależności opracowań planistycznych, która w praktyce przekłada się na konieczność uwzględniania w dokumentach niższego szczebla ustaleń zawartych w dokumentach stopnia wyższego i ich obligatoryjnej aktualizacji w przypadku wprowadzenia jakichkolwiek zmian. Powyższe pozwoli na harmonijne skoordynowanie polityki przestrzennej kraju realizowanej przez władze krajowe, regionalne i lokalne oraz stworzyć dogodne warunki na dostosowanie dyspozycji przestrzennej poszczególnych jednostek terytorialnych do uwarunkowań zewnętrznych. </w:t>
      </w:r>
      <w:r w:rsidR="00A90340" w:rsidRPr="00A81D65">
        <w:rPr>
          <w:rFonts w:ascii="Times New Roman" w:hAnsi="Times New Roman" w:cs="Times New Roman"/>
          <w:color w:val="000000" w:themeColor="text1"/>
        </w:rPr>
        <w:t xml:space="preserve">Planowanie przestrzennego zostanie powiązane z polityką rozwoju, zapewniając spójność strategii rozwojowych z aktami planowania przestrzennego. </w:t>
      </w:r>
      <w:r w:rsidRPr="00A81D65">
        <w:rPr>
          <w:rFonts w:ascii="Times New Roman" w:hAnsi="Times New Roman" w:cs="Times New Roman"/>
          <w:color w:val="000000" w:themeColor="text1"/>
        </w:rPr>
        <w:t xml:space="preserve">Wprowadzone zostaną mechanizmy zwiększające aktywność planistyczną gmin wraz z narzędziami umożliwiającymi koncentrację inwestycji na </w:t>
      </w:r>
      <w:r w:rsidR="00A90340" w:rsidRPr="00A81D65">
        <w:rPr>
          <w:rFonts w:ascii="Times New Roman" w:hAnsi="Times New Roman" w:cs="Times New Roman"/>
          <w:color w:val="000000" w:themeColor="text1"/>
        </w:rPr>
        <w:t xml:space="preserve">obszarach </w:t>
      </w:r>
      <w:r w:rsidRPr="00A81D65">
        <w:rPr>
          <w:rFonts w:ascii="Times New Roman" w:hAnsi="Times New Roman" w:cs="Times New Roman"/>
          <w:color w:val="000000" w:themeColor="text1"/>
        </w:rPr>
        <w:t xml:space="preserve">zurbanizowanych </w:t>
      </w:r>
      <w:r w:rsidR="0010380E"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i wyposażonych w odpowiednia dla inwestycji infrastrukturę techniczną i społeczną oraz zabezpieczenie interesów inwestorów, co w praktyce przełoży się na </w:t>
      </w:r>
      <w:r w:rsidR="00A90340" w:rsidRPr="00A81D65">
        <w:rPr>
          <w:rFonts w:ascii="Times New Roman" w:hAnsi="Times New Roman" w:cs="Times New Roman"/>
          <w:color w:val="000000" w:themeColor="text1"/>
        </w:rPr>
        <w:t xml:space="preserve">ograniczenie </w:t>
      </w:r>
      <w:r w:rsidRPr="00A81D65">
        <w:rPr>
          <w:rFonts w:ascii="Times New Roman" w:hAnsi="Times New Roman" w:cs="Times New Roman"/>
          <w:color w:val="000000" w:themeColor="text1"/>
        </w:rPr>
        <w:t>procesu rozlewania się zabudowy i towarzyszącym mu zjawiskom społeczno-ekonomiczno-środowiskowych. Pozwoli również na poprawę warunków życia społeczeństwa oraz zwiększenie ochrony obszarów cennych pod względem środowiskowym, przyrodniczym i kulturowym, a także przyczyni się do zniwelowania negatywnych skutków antropopresji oraz postępujących zmian klimatu.</w:t>
      </w:r>
      <w:r w:rsidR="006E52EF" w:rsidRPr="00A81D65">
        <w:rPr>
          <w:rFonts w:ascii="Times New Roman" w:hAnsi="Times New Roman" w:cs="Times New Roman"/>
          <w:color w:val="000000" w:themeColor="text1"/>
        </w:rPr>
        <w:t xml:space="preserve"> </w:t>
      </w:r>
      <w:r w:rsidR="00A90340" w:rsidRPr="00A81D65">
        <w:rPr>
          <w:rFonts w:ascii="Times New Roman" w:hAnsi="Times New Roman" w:cs="Times New Roman"/>
          <w:color w:val="000000" w:themeColor="text1"/>
        </w:rPr>
        <w:t xml:space="preserve">Interesy społeczności lokalnych zabezpieczy również wprowadzenie czytelnych reguł inwestowania na obszarach bez planu miejscowego </w:t>
      </w:r>
      <w:r w:rsidR="00C21F8F" w:rsidRPr="00A81D65">
        <w:rPr>
          <w:rFonts w:ascii="Times New Roman" w:hAnsi="Times New Roman" w:cs="Times New Roman"/>
          <w:color w:val="000000" w:themeColor="text1"/>
        </w:rPr>
        <w:t>–</w:t>
      </w:r>
      <w:r w:rsidR="00A90340" w:rsidRPr="00A81D65">
        <w:rPr>
          <w:rFonts w:ascii="Times New Roman" w:hAnsi="Times New Roman" w:cs="Times New Roman"/>
          <w:color w:val="000000" w:themeColor="text1"/>
        </w:rPr>
        <w:t xml:space="preserve"> wzmocniona zostaje w tym zakresie rola studium.</w:t>
      </w:r>
    </w:p>
    <w:p w:rsidR="00190A52" w:rsidRPr="00A81D65" w:rsidRDefault="00190A52" w:rsidP="00C21F8F">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Dodatkowo proponowane przepisy zawarte w Kodeksie, podkreślają społeczny wymiar planowania przestrzennego poprzez wyraźne wskazanie partycypacji społecznej jako jej podstawowego filaru, co ma za zadanie przeciwdziałać występującym i potencjalnym konfliktom przestrzennym, których główną podstawą w chwili obecnej jest częsty brak wiedzy o realizowanych na terenie JST inwestycjach publicznych i prywatnych, jak również brak pewności co do kształtu najbliższego sąsiedztwa zamieszkiwanej nieruchomości (np. lokalizacja inwestycji silnie oddziaływujących na przestrzeń – fermy, wielkie obiekty handlowe, niektóre instalacje odnawialnego źródła energii; </w:t>
      </w:r>
      <w:r w:rsidR="00477AC8" w:rsidRPr="00A81D65">
        <w:rPr>
          <w:rFonts w:ascii="Times New Roman" w:hAnsi="Times New Roman" w:cs="Times New Roman"/>
          <w:color w:val="000000" w:themeColor="text1"/>
        </w:rPr>
        <w:t>dalej: „OZE”).</w:t>
      </w:r>
    </w:p>
    <w:p w:rsidR="00A90340" w:rsidRPr="00A81D65" w:rsidRDefault="00A90340" w:rsidP="00C21F8F">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W ramach planu miejscowego zintegrowane zostaną procedury, których obecna odrębność przesądza o nieatrakcyjności planowania jako instrumentu zarządzania strumieniem inwestycji. Dotyczy to scalenia i podziału, oceny oddziaływania na środowisko</w:t>
      </w:r>
      <w:r w:rsidR="006E52EF" w:rsidRPr="00A81D65">
        <w:rPr>
          <w:rFonts w:ascii="Times New Roman" w:hAnsi="Times New Roman" w:cs="Times New Roman"/>
          <w:color w:val="000000" w:themeColor="text1"/>
        </w:rPr>
        <w:t xml:space="preserve"> (dalej: „</w:t>
      </w:r>
      <w:proofErr w:type="spellStart"/>
      <w:r w:rsidR="006E52EF" w:rsidRPr="00A81D65">
        <w:rPr>
          <w:rFonts w:ascii="Times New Roman" w:hAnsi="Times New Roman" w:cs="Times New Roman"/>
          <w:color w:val="000000" w:themeColor="text1"/>
        </w:rPr>
        <w:t>ooś</w:t>
      </w:r>
      <w:proofErr w:type="spellEnd"/>
      <w:r w:rsidR="006E52EF"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 jak również zagadnień technicznych, dotyczących sytuowania obiektów budowlanych i stref bezpieczeństwa.</w:t>
      </w:r>
    </w:p>
    <w:p w:rsidR="00190A52" w:rsidRPr="00A81D65" w:rsidRDefault="00190A52" w:rsidP="008207CD">
      <w:pPr>
        <w:pStyle w:val="Akapitzlist"/>
        <w:numPr>
          <w:ilvl w:val="0"/>
          <w:numId w:val="4"/>
        </w:numPr>
        <w:spacing w:after="120"/>
        <w:ind w:left="567" w:hanging="349"/>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 xml:space="preserve">Poprawa przewidywalności i usprawnienie procesu inwestycyjno-budowlanego, </w:t>
      </w:r>
    </w:p>
    <w:p w:rsidR="00A90340" w:rsidRPr="00A81D65" w:rsidRDefault="00A90340" w:rsidP="00C21F8F">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Przepisy Kodeksu zastąpią wielokrotnie nowelizowane </w:t>
      </w:r>
      <w:r w:rsidR="006E52EF" w:rsidRPr="00A81D65">
        <w:rPr>
          <w:rFonts w:ascii="Times New Roman" w:hAnsi="Times New Roman" w:cs="Times New Roman"/>
          <w:color w:val="000000" w:themeColor="text1"/>
        </w:rPr>
        <w:t>Pb</w:t>
      </w:r>
      <w:r w:rsidRPr="00A81D65">
        <w:rPr>
          <w:rFonts w:ascii="Times New Roman" w:hAnsi="Times New Roman" w:cs="Times New Roman"/>
          <w:color w:val="000000" w:themeColor="text1"/>
        </w:rPr>
        <w:t xml:space="preserve">, którego przepisy utraciły czytelność i nie są pewną podstawą inwestowania. Nastąpi integracja różnych rodzajów inwestycji w ramach </w:t>
      </w:r>
      <w:r w:rsidRPr="00A81D65">
        <w:rPr>
          <w:rFonts w:ascii="Times New Roman" w:hAnsi="Times New Roman" w:cs="Times New Roman"/>
          <w:color w:val="000000" w:themeColor="text1"/>
        </w:rPr>
        <w:lastRenderedPageBreak/>
        <w:t>jednolitych procedur (zgoda inwestycyjna), obejmujących m.in. podział nieruchomości oraz ustalenie warunków zabudowy na obszarze bez planu miejscowego.</w:t>
      </w:r>
    </w:p>
    <w:p w:rsidR="00190A52" w:rsidRPr="00A81D65" w:rsidRDefault="00A90340" w:rsidP="006F5E96">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Należy również podkreślić, że w </w:t>
      </w:r>
      <w:r w:rsidR="00190A52" w:rsidRPr="00A81D65">
        <w:rPr>
          <w:rFonts w:ascii="Times New Roman" w:hAnsi="Times New Roman" w:cs="Times New Roman"/>
          <w:color w:val="000000" w:themeColor="text1"/>
        </w:rPr>
        <w:t>Kodeksie dokonano usprawnienia procedur planistycznych, które w sposób bezpośredni będą przekładać się na jawność i tempo procesów inwestycyjno-budowlanych. Jednoznacznie wskazano obszary i możliwe sposoby ich zagospodarowania, określono warunki technicznie jakim powinny odpowiadać budynki i ich usytuowanie oraz uproszczono procedury administracyjne w zakresie wydawania zgód inwestycyjnych i wymaganych w ich toku dokumentów i pozwoleń, poprzez dostosowanie ich do wagi i wielkości planowanej inwestycji. Powyższe przyczyni się do lepszego wyważenia interesu inwestora z interesem publicznym, reprezentowanym przez organ.</w:t>
      </w:r>
    </w:p>
    <w:p w:rsidR="00A90340" w:rsidRPr="00A81D65" w:rsidRDefault="00A90340" w:rsidP="006F5E96">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Nowe zasady postępowania w przypadku samowoli inwestycyjnej pozwolą na skuteczniejsze egzekwowanie ładu przestrzennego, zaś ich powiązanie z wysokością podatku od nieruchomości działać będzie </w:t>
      </w:r>
      <w:r w:rsidR="009A5C31" w:rsidRPr="00A81D65">
        <w:rPr>
          <w:rFonts w:ascii="Times New Roman" w:hAnsi="Times New Roman" w:cs="Times New Roman"/>
          <w:color w:val="000000" w:themeColor="text1"/>
        </w:rPr>
        <w:t>korzystnie w zakresie wykonania nakazów organów nadzoru.</w:t>
      </w:r>
    </w:p>
    <w:p w:rsidR="00190A52" w:rsidRPr="00A81D65" w:rsidRDefault="00190A52" w:rsidP="008207CD">
      <w:pPr>
        <w:pStyle w:val="Akapitzlist"/>
        <w:numPr>
          <w:ilvl w:val="0"/>
          <w:numId w:val="4"/>
        </w:numPr>
        <w:spacing w:after="120"/>
        <w:ind w:left="567" w:hanging="349"/>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 xml:space="preserve">Efektywne lokalizowanie i realizacja inwestycji publicznych. </w:t>
      </w:r>
    </w:p>
    <w:p w:rsidR="00190A52" w:rsidRPr="00A81D65" w:rsidRDefault="00190A52" w:rsidP="006F5E96">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Wprowadzenie hierarchiczności oraz stworzenie procedury rozmieszczenia i lokalizacji ICP wkomponowanej w system planowania przestrzennego w Polsce, przyczyni się do ich harmonijnej realizacji, niepowodującej potrzeby uchwalania dedykowanych im aktów prawnych oraz niwelującej potencjalne konflikty przestrzenne i społeczne. Tym samym ograniczony zostanie chaos panujący </w:t>
      </w:r>
      <w:r w:rsidR="0010380E"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w istniejących dokumentach planistycznych powstały w skutek realizacji ICP w oparciu o </w:t>
      </w:r>
      <w:r w:rsidR="00A90340" w:rsidRPr="00A81D65">
        <w:rPr>
          <w:rFonts w:ascii="Times New Roman" w:hAnsi="Times New Roman" w:cs="Times New Roman"/>
          <w:color w:val="000000" w:themeColor="text1"/>
        </w:rPr>
        <w:t>specustawy</w:t>
      </w:r>
      <w:r w:rsidRPr="00A81D65">
        <w:rPr>
          <w:rFonts w:ascii="Times New Roman" w:hAnsi="Times New Roman" w:cs="Times New Roman"/>
          <w:color w:val="000000" w:themeColor="text1"/>
        </w:rPr>
        <w:t xml:space="preserve">, zawierające ułatwienia dla inwestorów, pomijające w zupełności przepisy zawarte m.in. w </w:t>
      </w:r>
      <w:proofErr w:type="spellStart"/>
      <w:r w:rsidRPr="00A81D65">
        <w:rPr>
          <w:rFonts w:ascii="Times New Roman" w:hAnsi="Times New Roman" w:cs="Times New Roman"/>
          <w:color w:val="000000" w:themeColor="text1"/>
        </w:rPr>
        <w:t>upzp</w:t>
      </w:r>
      <w:proofErr w:type="spellEnd"/>
      <w:r w:rsidRPr="00A81D65">
        <w:rPr>
          <w:rFonts w:ascii="Times New Roman" w:hAnsi="Times New Roman" w:cs="Times New Roman"/>
          <w:color w:val="000000" w:themeColor="text1"/>
        </w:rPr>
        <w:t>.</w:t>
      </w:r>
    </w:p>
    <w:p w:rsidR="006818CE" w:rsidRPr="00A81D65" w:rsidRDefault="00A90340" w:rsidP="006F5E96">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Systemowe osadzenie wszystkich </w:t>
      </w:r>
      <w:r w:rsidR="006E52EF" w:rsidRPr="00A81D65">
        <w:rPr>
          <w:rFonts w:ascii="Times New Roman" w:hAnsi="Times New Roman" w:cs="Times New Roman"/>
          <w:color w:val="000000" w:themeColor="text1"/>
        </w:rPr>
        <w:t>ICP</w:t>
      </w:r>
      <w:r w:rsidRPr="00A81D65">
        <w:rPr>
          <w:rFonts w:ascii="Times New Roman" w:hAnsi="Times New Roman" w:cs="Times New Roman"/>
          <w:color w:val="000000" w:themeColor="text1"/>
        </w:rPr>
        <w:t xml:space="preserve"> oraz zaprojektowanie dla nich jednolitych procedur nie będzie wiązało się z opóźnieniami w ich realizacji. Wręcz przeciwnie </w:t>
      </w:r>
      <w:r w:rsidR="006F5E96"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 xml:space="preserve"> objęcie większej grupy inwestycji liniowych regulacjach adekwatnymi dla tzw. postępowań masowych przyczyni się do przyspieszenia ich realizacji, przy zachowaniu odpowiedniego powiązania z lokalnym porządkiem przestrzennym.</w:t>
      </w:r>
    </w:p>
    <w:p w:rsidR="0014615D" w:rsidRPr="00A81D65" w:rsidRDefault="006974E5" w:rsidP="008207CD">
      <w:pPr>
        <w:pStyle w:val="Akapitzlist"/>
        <w:numPr>
          <w:ilvl w:val="0"/>
          <w:numId w:val="1"/>
        </w:numPr>
        <w:spacing w:before="240" w:after="240"/>
        <w:ind w:left="357" w:hanging="357"/>
        <w:contextualSpacing w:val="0"/>
        <w:jc w:val="both"/>
        <w:rPr>
          <w:rFonts w:ascii="Times New Roman" w:hAnsi="Times New Roman" w:cs="Times New Roman"/>
          <w:b/>
          <w:color w:val="000000" w:themeColor="text1"/>
        </w:rPr>
      </w:pPr>
      <w:r w:rsidRPr="00A81D65">
        <w:rPr>
          <w:rFonts w:ascii="Times New Roman" w:hAnsi="Times New Roman" w:cs="Times New Roman"/>
          <w:b/>
          <w:color w:val="000000" w:themeColor="text1"/>
        </w:rPr>
        <w:t xml:space="preserve">RÓŻNICE </w:t>
      </w:r>
      <w:r w:rsidR="006818CE" w:rsidRPr="00A81D65">
        <w:rPr>
          <w:rFonts w:ascii="Times New Roman" w:hAnsi="Times New Roman" w:cs="Times New Roman"/>
          <w:b/>
          <w:color w:val="000000" w:themeColor="text1"/>
        </w:rPr>
        <w:t xml:space="preserve">POMIĘDZY </w:t>
      </w:r>
      <w:r w:rsidRPr="00A81D65">
        <w:rPr>
          <w:rFonts w:ascii="Times New Roman" w:hAnsi="Times New Roman" w:cs="Times New Roman"/>
          <w:b/>
          <w:color w:val="000000" w:themeColor="text1"/>
        </w:rPr>
        <w:t xml:space="preserve">DOTYCHCZASOWYM A PROJEKTOWNYM STANEM PRAWNYM. </w:t>
      </w:r>
      <w:r w:rsidR="00B67BAD" w:rsidRPr="00A81D65">
        <w:rPr>
          <w:rFonts w:ascii="Times New Roman" w:hAnsi="Times New Roman" w:cs="Times New Roman"/>
          <w:b/>
          <w:color w:val="000000" w:themeColor="text1"/>
        </w:rPr>
        <w:t xml:space="preserve">SZCZEGÓŁOWY </w:t>
      </w:r>
      <w:r w:rsidR="00A25E87" w:rsidRPr="00A81D65">
        <w:rPr>
          <w:rFonts w:ascii="Times New Roman" w:hAnsi="Times New Roman" w:cs="Times New Roman"/>
          <w:b/>
          <w:color w:val="000000" w:themeColor="text1"/>
        </w:rPr>
        <w:t>ZAKRES REGULACJI</w:t>
      </w:r>
    </w:p>
    <w:p w:rsidR="00A25E87" w:rsidRPr="00A81D65" w:rsidRDefault="009460E7" w:rsidP="008207CD">
      <w:pPr>
        <w:pStyle w:val="Akapitzlist"/>
        <w:numPr>
          <w:ilvl w:val="1"/>
          <w:numId w:val="1"/>
        </w:numPr>
        <w:spacing w:after="120"/>
        <w:contextualSpacing w:val="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Ujednolicenie i doprecyzowanie stosowanych pojęć</w:t>
      </w:r>
    </w:p>
    <w:p w:rsidR="008226F4" w:rsidRPr="00A81D65" w:rsidRDefault="008226F4"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Kluczowe dla regulacji dokonującej kodyfikacji danej dziedziny prawa jest ustalenie jednoznacznego rozumienia najważniejszych pojęć w niej stosowanych. Będzie to miało również przełożenie na przepisy odrębne odwołujące się zakresem regulacji do zagadnienia gospodarowania przestrzenią. </w:t>
      </w:r>
    </w:p>
    <w:p w:rsidR="008226F4" w:rsidRPr="00A81D65" w:rsidRDefault="008226F4"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Najistotniejszym pojęciem używanym w Kodeksie i wyznaczającym jego zakres przedmiotowy jest pojęcie gospodarowania przestrzenią. Składają się na nie zarówno szeroko rozumiane procesy planistyczne (programowanie rozwoju przestrzennego, monitorowanie stanu zagospodarowania, opracowywanie aktów planistycznych i realizacja polityki przestrzennej), jak i procesy o charakterze wykonawczym </w:t>
      </w:r>
      <w:r w:rsidR="006F5E96"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 xml:space="preserve"> materializujące się przede wszystkim w postaci realizacji inwestycji, w tym </w:t>
      </w:r>
      <w:r w:rsidR="0088421E" w:rsidRPr="00A81D65">
        <w:rPr>
          <w:rFonts w:ascii="Times New Roman" w:hAnsi="Times New Roman" w:cs="Times New Roman"/>
          <w:color w:val="000000" w:themeColor="text1"/>
        </w:rPr>
        <w:t>ICP</w:t>
      </w:r>
      <w:r w:rsidRPr="00A81D65">
        <w:rPr>
          <w:rFonts w:ascii="Times New Roman" w:hAnsi="Times New Roman" w:cs="Times New Roman"/>
          <w:color w:val="000000" w:themeColor="text1"/>
        </w:rPr>
        <w:t xml:space="preserve">. </w:t>
      </w:r>
    </w:p>
    <w:p w:rsidR="008226F4" w:rsidRPr="00A81D65" w:rsidRDefault="008226F4"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 zakresie części planistycznej jako istotne pojęcie używane w Kodeksie wskazać należy ponadto „akt planowania przestrzennego”. Kodeks utrzymuje „klasyczny” podział aktów uchwalanych w gminie </w:t>
      </w:r>
      <w:r w:rsidR="006F5E96"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 xml:space="preserve"> na akt ogólny (studium rozwoju) oraz akty szczegółowe (plan </w:t>
      </w:r>
      <w:r w:rsidR="00DD57C7" w:rsidRPr="00A81D65">
        <w:rPr>
          <w:rFonts w:ascii="Times New Roman" w:hAnsi="Times New Roman" w:cs="Times New Roman"/>
          <w:color w:val="000000" w:themeColor="text1"/>
        </w:rPr>
        <w:t>miejscowy</w:t>
      </w:r>
      <w:r w:rsidRPr="00A81D65">
        <w:rPr>
          <w:rFonts w:ascii="Times New Roman" w:hAnsi="Times New Roman" w:cs="Times New Roman"/>
          <w:color w:val="000000" w:themeColor="text1"/>
        </w:rPr>
        <w:t xml:space="preserve">), dodając do tego miejscowe przepisy urbanistyczne. Na poziomie ponadlokalnym aktami planowania przestrzennego są: studium ramowe, uchwalane dla obszaru funkcjonalnego, </w:t>
      </w:r>
      <w:r w:rsidR="00DD57C7" w:rsidRPr="00A81D65">
        <w:rPr>
          <w:rFonts w:ascii="Times New Roman" w:hAnsi="Times New Roman" w:cs="Times New Roman"/>
          <w:color w:val="000000" w:themeColor="text1"/>
        </w:rPr>
        <w:t xml:space="preserve">planie </w:t>
      </w:r>
      <w:r w:rsidRPr="00A81D65">
        <w:rPr>
          <w:rFonts w:ascii="Times New Roman" w:hAnsi="Times New Roman" w:cs="Times New Roman"/>
          <w:color w:val="000000" w:themeColor="text1"/>
        </w:rPr>
        <w:t>wojewódzki</w:t>
      </w:r>
      <w:r w:rsidR="00DD57C7" w:rsidRPr="00A81D65">
        <w:rPr>
          <w:rFonts w:ascii="Times New Roman" w:hAnsi="Times New Roman" w:cs="Times New Roman"/>
          <w:color w:val="000000" w:themeColor="text1"/>
        </w:rPr>
        <w:t>m</w:t>
      </w:r>
      <w:r w:rsidRPr="00A81D65">
        <w:rPr>
          <w:rFonts w:ascii="Times New Roman" w:hAnsi="Times New Roman" w:cs="Times New Roman"/>
          <w:color w:val="000000" w:themeColor="text1"/>
        </w:rPr>
        <w:t xml:space="preserve"> oraz </w:t>
      </w:r>
      <w:r w:rsidR="00DD57C7" w:rsidRPr="00A81D65">
        <w:rPr>
          <w:rFonts w:ascii="Times New Roman" w:hAnsi="Times New Roman" w:cs="Times New Roman"/>
          <w:color w:val="000000" w:themeColor="text1"/>
        </w:rPr>
        <w:t>KPR</w:t>
      </w:r>
      <w:r w:rsidRPr="00A81D65">
        <w:rPr>
          <w:rFonts w:ascii="Times New Roman" w:hAnsi="Times New Roman" w:cs="Times New Roman"/>
          <w:color w:val="000000" w:themeColor="text1"/>
        </w:rPr>
        <w:t>.</w:t>
      </w:r>
    </w:p>
    <w:p w:rsidR="008226F4" w:rsidRPr="00A81D65" w:rsidRDefault="008226F4"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lastRenderedPageBreak/>
        <w:t xml:space="preserve">W zakresie planowania przestrzennego Kodeks definiuje ponadto szereg pojęć, których omówienie znajduje się w dalszej części uzasadnienia. Należy w szczególności wskazać na podział obszaru gminy na obszar urbanizacji, w skład którego wchodzi obszar zurbanizowany oraz obszar nowej urbanizacji. </w:t>
      </w:r>
      <w:r w:rsidR="006F5E96" w:rsidRPr="00A81D65">
        <w:rPr>
          <w:rFonts w:ascii="Times New Roman" w:hAnsi="Times New Roman" w:cs="Times New Roman"/>
          <w:color w:val="000000" w:themeColor="text1"/>
        </w:rPr>
        <w:t>Ponadto</w:t>
      </w:r>
      <w:r w:rsidRPr="00A81D65">
        <w:rPr>
          <w:rFonts w:ascii="Times New Roman" w:hAnsi="Times New Roman" w:cs="Times New Roman"/>
          <w:color w:val="000000" w:themeColor="text1"/>
        </w:rPr>
        <w:t xml:space="preserve"> w definicjach uregulowano pojęcia typowo techniczne, stanowiące element ustaleń aktu planowania przestrzennego, takie jak np. powierzchnia biologicznie czynna. </w:t>
      </w:r>
    </w:p>
    <w:p w:rsidR="008226F4" w:rsidRPr="00A81D65" w:rsidRDefault="008226F4"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Dla systemu planowania przestrzennego kluczowe są również pojęcia takie jak: infrastruktura techniczna, infrastruktura społeczna, usługi infrastrukturalne oraz system transportowy. </w:t>
      </w:r>
    </w:p>
    <w:p w:rsidR="008226F4" w:rsidRPr="00A81D65" w:rsidRDefault="006F5E96"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J</w:t>
      </w:r>
      <w:r w:rsidR="008226F4" w:rsidRPr="00A81D65">
        <w:rPr>
          <w:rFonts w:ascii="Times New Roman" w:hAnsi="Times New Roman" w:cs="Times New Roman"/>
          <w:color w:val="000000" w:themeColor="text1"/>
        </w:rPr>
        <w:t xml:space="preserve">ako istotne </w:t>
      </w:r>
      <w:r w:rsidR="008226F4" w:rsidRPr="00A81D65">
        <w:rPr>
          <w:rFonts w:ascii="Times New Roman" w:hAnsi="Times New Roman" w:cs="Times New Roman"/>
          <w:i/>
          <w:color w:val="000000" w:themeColor="text1"/>
        </w:rPr>
        <w:t>novum</w:t>
      </w:r>
      <w:r w:rsidR="008226F4" w:rsidRPr="00A81D65">
        <w:rPr>
          <w:rFonts w:ascii="Times New Roman" w:hAnsi="Times New Roman" w:cs="Times New Roman"/>
          <w:color w:val="000000" w:themeColor="text1"/>
        </w:rPr>
        <w:t xml:space="preserve"> należy wskazać, że Kodeks ustanawia szeroką definicję pojęcia inwestycji, obejmującą dzisiejsze roboty budowlane, ale także zmianę sposobu użytkowania obiektu budowlanego oraz zmianę zagospodarowania terenu. Pozwoli to na zintegrowane podejście do zagadnienia działań wprowadzających zmianę sposobu zagospodarowania terenu, niezależnie od jej technicznego charakteru. Integracja tych działań pod pojęciem inwestycji stanowi jeden z najistotniejszych wymiarów kodyfikacji prawa przestrzennego. W związku z tą definicją pojawia się pojęcie „terenu inwestycji”, które zastąpi obecne, niejasne pojęcie „działki budowlanej”. </w:t>
      </w:r>
    </w:p>
    <w:p w:rsidR="008226F4" w:rsidRPr="00A81D65" w:rsidRDefault="008226F4"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 dalszej części słownika, w zakresie części inwestycyjnej, zawarto definicje podstawowych pojęć z tego zakresu, dotychczas definiowanych w </w:t>
      </w:r>
      <w:r w:rsidR="0010380E" w:rsidRPr="00A81D65">
        <w:rPr>
          <w:rFonts w:ascii="Times New Roman" w:hAnsi="Times New Roman" w:cs="Times New Roman"/>
          <w:color w:val="000000" w:themeColor="text1"/>
        </w:rPr>
        <w:t>Pb</w:t>
      </w:r>
      <w:r w:rsidRPr="00A81D65">
        <w:rPr>
          <w:rFonts w:ascii="Times New Roman" w:hAnsi="Times New Roman" w:cs="Times New Roman"/>
          <w:color w:val="000000" w:themeColor="text1"/>
        </w:rPr>
        <w:t>, takich jak: obiekt budowlany, budynek, budowla, budowa, przebudowa itd.</w:t>
      </w:r>
    </w:p>
    <w:p w:rsidR="008226F4" w:rsidRPr="00A81D65" w:rsidRDefault="008226F4" w:rsidP="0010380E">
      <w:pPr>
        <w:pStyle w:val="Akapitzlist"/>
        <w:numPr>
          <w:ilvl w:val="1"/>
          <w:numId w:val="1"/>
        </w:numPr>
        <w:spacing w:after="120"/>
        <w:contextualSpacing w:val="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Zasady ogólne Kodeksu</w:t>
      </w:r>
    </w:p>
    <w:p w:rsidR="008226F4" w:rsidRPr="00A81D65" w:rsidRDefault="008226F4" w:rsidP="0010380E">
      <w:pPr>
        <w:spacing w:after="120"/>
        <w:ind w:firstLine="567"/>
        <w:jc w:val="both"/>
        <w:rPr>
          <w:rFonts w:ascii="Times New Roman" w:hAnsi="Times New Roman" w:cs="Times New Roman"/>
          <w:b/>
          <w:color w:val="000000" w:themeColor="text1"/>
        </w:rPr>
      </w:pPr>
      <w:r w:rsidRPr="00A81D65">
        <w:rPr>
          <w:rFonts w:ascii="Times New Roman" w:hAnsi="Times New Roman" w:cs="Times New Roman"/>
          <w:color w:val="000000" w:themeColor="text1"/>
        </w:rPr>
        <w:t>W akcie o wysokim znaczeniu dla systemu prawa niezbędne było sformułowanie zasad ogólnych regulujących proces gospodarowania przestrzenią. Stanowią one ogólne dyrektywy interpretacyjne przepisów szczegółowych Kodeksu, ułatwiające w szczególności dokonywanie rozstrzygnięć w sprawach o charakterze uznaniowym albo takich, gdzie władztwo organu jest stosunkowo szeroko określone (np. uchwalanie aktów planowania przestrzennego). Najistotniejszą zasadą gospodarowania przestrzenią uczyniono, mającą swoje źródło w Konstytucji, zasadę zrównoważonego rozwoju, będącą determinantą działań podejmowanych na podstawie Kodeksu. Zasada ta służyć ma zapewnieniu wysokiej jakości życia mieszkańców poprzez takie kształtowanie działań organów władzy publicznej, które doprowadzi do osiągnięcia ładu przestrzennego, definiowanego jako harmonijne ukształtowanie przestrzeni zapewniające osiągnięcie szeregu celów określonych w Kodeksie.</w:t>
      </w:r>
    </w:p>
    <w:p w:rsidR="008226F4" w:rsidRPr="00A81D65" w:rsidRDefault="008226F4" w:rsidP="0010380E">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Zasada ochrony prawnej istniejącego stanu zagospodarowania przestrzennego podkreśla publicznoprawny wymiar reglamentacji tzw. prawa do zabudowy</w:t>
      </w:r>
      <w:r w:rsidR="00680221">
        <w:rPr>
          <w:rFonts w:ascii="Times New Roman" w:hAnsi="Times New Roman" w:cs="Times New Roman"/>
          <w:color w:val="000000" w:themeColor="text1"/>
        </w:rPr>
        <w:t>. Należy przyjąć, że</w:t>
      </w:r>
      <w:r w:rsidRPr="00A81D65">
        <w:rPr>
          <w:rFonts w:ascii="Times New Roman" w:hAnsi="Times New Roman" w:cs="Times New Roman"/>
          <w:color w:val="000000" w:themeColor="text1"/>
        </w:rPr>
        <w:t xml:space="preserve"> prawo do zmiany sposobu zagospodarowania nieruchomości stanowi sferę regulacji publicznoprawnej. Organy władzy publicznej określają </w:t>
      </w:r>
      <w:r w:rsidR="009D735C"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 xml:space="preserve"> </w:t>
      </w:r>
      <w:r w:rsidR="0010380E" w:rsidRPr="00A81D65">
        <w:rPr>
          <w:rFonts w:ascii="Times New Roman" w:hAnsi="Times New Roman" w:cs="Times New Roman"/>
          <w:color w:val="000000" w:themeColor="text1"/>
        </w:rPr>
        <w:br/>
      </w:r>
      <w:r w:rsidRPr="00A81D65">
        <w:rPr>
          <w:rFonts w:ascii="Times New Roman" w:hAnsi="Times New Roman" w:cs="Times New Roman"/>
          <w:color w:val="000000" w:themeColor="text1"/>
        </w:rPr>
        <w:t>w</w:t>
      </w:r>
      <w:r w:rsidR="009D735C"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akcie planistycznym albo w decyzji administracyjnej, warunki zmiany sposobu zagospodarowania nieruchomości, działając w interesie publicznym oraz dokonując wyważenia interesów wszystkich interesariuszy „gry o przestrzeń”. Określenie to stanowi najważniejszy przejaw władztwa planistycznego, stanowiącego element szerszego władztwa administracyjnego państwa do regulowania zasad społeczno-gospodarczych w zakresie, w jakim zostało to przekazane do jego właściwości. </w:t>
      </w:r>
    </w:p>
    <w:p w:rsidR="006D5B1C" w:rsidRPr="00A81D65" w:rsidRDefault="006D5B1C" w:rsidP="0010380E">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Kolejna z zasad podkreśla ciągłość procesów gospodarowania przestrzenią. Wyrazem tej zasady jest systematyka przepisów kodeksowych, w której na pierwszy plan wysuwają się obowiązki analityczne (monitoring, prognozowanie przestrzennych potrzeb rozwojowych, bilansowanie terenów pod zabudowę). Samo opracowanie i uchwalenie aktu planistycznego jest w tej sytuacji działaniem wykonawczym w zakresie polityki przestrzennej, dla której rdzeniem kształtującym są omówione analizy. </w:t>
      </w:r>
    </w:p>
    <w:p w:rsidR="008207CD" w:rsidRPr="00A81D65" w:rsidRDefault="006D5B1C" w:rsidP="0010380E">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lastRenderedPageBreak/>
        <w:t xml:space="preserve">W katalogu zasad ogólnych nie mogło zabraknąć wymogów związanych z koniecznością uwzględniania w procesie gospodarowania przestrzenią wartości wysoko cenionych, regulowanych co do zasady przepisami odrębnymi. Dotyczą one przede wszystkim sfery środowiskowej, ochrony krajobrazu, przyrody oraz zabytków, a także działań związanych ze zmianą klimatu oraz koniecznością dbałości o zdrowie publiczne. Realizacja tej zasady następuje przede wszystkim </w:t>
      </w:r>
      <w:r w:rsidR="0010380E" w:rsidRPr="00A81D65">
        <w:rPr>
          <w:rFonts w:ascii="Times New Roman" w:hAnsi="Times New Roman" w:cs="Times New Roman"/>
          <w:color w:val="000000" w:themeColor="text1"/>
        </w:rPr>
        <w:br/>
      </w:r>
      <w:r w:rsidRPr="00A81D65">
        <w:rPr>
          <w:rFonts w:ascii="Times New Roman" w:hAnsi="Times New Roman" w:cs="Times New Roman"/>
          <w:color w:val="000000" w:themeColor="text1"/>
        </w:rPr>
        <w:t>w procesie opracowywania i uchwalania aktów planowania przestrzennego oraz wydawania r</w:t>
      </w:r>
      <w:r w:rsidR="008207CD" w:rsidRPr="00A81D65">
        <w:rPr>
          <w:rFonts w:ascii="Times New Roman" w:hAnsi="Times New Roman" w:cs="Times New Roman"/>
          <w:color w:val="000000" w:themeColor="text1"/>
        </w:rPr>
        <w:t>ozstrzygnięć administracyjnych.</w:t>
      </w:r>
    </w:p>
    <w:p w:rsidR="006D5B1C" w:rsidRPr="00A81D65" w:rsidRDefault="006D5B1C" w:rsidP="0010380E">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Kolejne z zasad ogólnych poświęcone są procesom gospodarowania przestrzenią głównie w ujęciu planistycznym, determinując zarówno treść i jak sposób prowadzenia tych procesów. Gospodarowanie przestrzenią ma zatem przebiegać </w:t>
      </w:r>
      <w:r w:rsidRPr="00A81D65">
        <w:rPr>
          <w:rFonts w:ascii="Times New Roman" w:hAnsi="Times New Roman" w:cs="Times New Roman"/>
        </w:rPr>
        <w:t xml:space="preserve">w sposób racjonalny, efektywny i zrównoważony, z wykorzystaniem istniejących zasobów obszarów już zurbanizowanych (tzw. </w:t>
      </w:r>
      <w:proofErr w:type="spellStart"/>
      <w:r w:rsidR="008A5ABA" w:rsidRPr="00A81D65">
        <w:rPr>
          <w:rFonts w:ascii="Times New Roman" w:hAnsi="Times New Roman" w:cs="Times New Roman"/>
        </w:rPr>
        <w:t>brown</w:t>
      </w:r>
      <w:proofErr w:type="spellEnd"/>
      <w:r w:rsidRPr="00A81D65">
        <w:rPr>
          <w:rFonts w:ascii="Times New Roman" w:hAnsi="Times New Roman" w:cs="Times New Roman"/>
        </w:rPr>
        <w:t xml:space="preserve"> </w:t>
      </w:r>
      <w:proofErr w:type="spellStart"/>
      <w:r w:rsidRPr="00A81D65">
        <w:rPr>
          <w:rFonts w:ascii="Times New Roman" w:hAnsi="Times New Roman" w:cs="Times New Roman"/>
        </w:rPr>
        <w:t>fields</w:t>
      </w:r>
      <w:proofErr w:type="spellEnd"/>
      <w:r w:rsidRPr="00A81D65">
        <w:rPr>
          <w:rFonts w:ascii="Times New Roman" w:hAnsi="Times New Roman" w:cs="Times New Roman"/>
        </w:rPr>
        <w:t xml:space="preserve">), w tym w szczególności obszarów wymagających zorganizowanych działań planistyczno-inwestycyjnych. Dopiero w przypadku niemożności wykorzystania tych obszarów do zabezpieczenia potrzeb rozwojowych, następuje otwarcie na inwestowanie obszarów niezagospodarowanych (tzw. </w:t>
      </w:r>
      <w:proofErr w:type="spellStart"/>
      <w:r w:rsidR="008A5ABA" w:rsidRPr="00A81D65">
        <w:rPr>
          <w:rFonts w:ascii="Times New Roman" w:hAnsi="Times New Roman" w:cs="Times New Roman"/>
        </w:rPr>
        <w:t>green</w:t>
      </w:r>
      <w:proofErr w:type="spellEnd"/>
      <w:r w:rsidR="008A5ABA" w:rsidRPr="00A81D65">
        <w:rPr>
          <w:rFonts w:ascii="Times New Roman" w:hAnsi="Times New Roman" w:cs="Times New Roman"/>
        </w:rPr>
        <w:t xml:space="preserve"> </w:t>
      </w:r>
      <w:proofErr w:type="spellStart"/>
      <w:r w:rsidR="008A5ABA" w:rsidRPr="00A81D65">
        <w:rPr>
          <w:rFonts w:ascii="Times New Roman" w:hAnsi="Times New Roman" w:cs="Times New Roman"/>
        </w:rPr>
        <w:t>fields</w:t>
      </w:r>
      <w:proofErr w:type="spellEnd"/>
      <w:r w:rsidR="008A5ABA" w:rsidRPr="00A81D65">
        <w:rPr>
          <w:rFonts w:ascii="Times New Roman" w:hAnsi="Times New Roman" w:cs="Times New Roman"/>
        </w:rPr>
        <w:t xml:space="preserve">). Polityka planistyczna powinna być prowadzona </w:t>
      </w:r>
      <w:r w:rsidRPr="00A81D65">
        <w:rPr>
          <w:rFonts w:ascii="Times New Roman" w:hAnsi="Times New Roman" w:cs="Times New Roman"/>
        </w:rPr>
        <w:t xml:space="preserve">w </w:t>
      </w:r>
      <w:r w:rsidR="008A5ABA" w:rsidRPr="00A81D65">
        <w:rPr>
          <w:rFonts w:ascii="Times New Roman" w:hAnsi="Times New Roman" w:cs="Times New Roman"/>
        </w:rPr>
        <w:t xml:space="preserve">taki </w:t>
      </w:r>
      <w:r w:rsidRPr="00A81D65">
        <w:rPr>
          <w:rFonts w:ascii="Times New Roman" w:hAnsi="Times New Roman" w:cs="Times New Roman"/>
        </w:rPr>
        <w:t>sposób</w:t>
      </w:r>
      <w:r w:rsidR="008A5ABA" w:rsidRPr="00A81D65">
        <w:rPr>
          <w:rFonts w:ascii="Times New Roman" w:hAnsi="Times New Roman" w:cs="Times New Roman"/>
        </w:rPr>
        <w:t xml:space="preserve">, aby obszary urbanizacji pozwalały na ograniczenie potrzeb transportowych oraz umożliwiały korzystanie ze środków transportu innych </w:t>
      </w:r>
      <w:r w:rsidR="0010380E" w:rsidRPr="00A81D65">
        <w:rPr>
          <w:rFonts w:ascii="Times New Roman" w:hAnsi="Times New Roman" w:cs="Times New Roman"/>
        </w:rPr>
        <w:t xml:space="preserve">niż </w:t>
      </w:r>
      <w:r w:rsidR="008A5ABA" w:rsidRPr="00A81D65">
        <w:rPr>
          <w:rFonts w:ascii="Times New Roman" w:hAnsi="Times New Roman" w:cs="Times New Roman"/>
        </w:rPr>
        <w:t xml:space="preserve">samochód. Służyć ma temu m.in. zapewnienie spójności działań planistycznych oraz działań inwestycyjnych w innych sferach. Obszar zurbanizowany powinien być obszarem skupienia działalności inwestycyjnej gminy, w celu zapewnienia jego mieszkańcom efektywnych usług publicznych. Z kolei w odniesieniu do obszarów innych niż zurbanizowane, Kodeks podkreśla konieczność </w:t>
      </w:r>
      <w:r w:rsidR="008A5ABA" w:rsidRPr="00A81D65">
        <w:rPr>
          <w:rStyle w:val="Ppogrubienie"/>
          <w:rFonts w:ascii="Times New Roman" w:eastAsiaTheme="minorEastAsia" w:hAnsi="Times New Roman" w:cs="Times New Roman"/>
          <w:b w:val="0"/>
          <w:lang w:eastAsia="pl-PL"/>
        </w:rPr>
        <w:t>ochrony</w:t>
      </w:r>
      <w:r w:rsidRPr="00A81D65">
        <w:rPr>
          <w:rFonts w:ascii="Times New Roman" w:hAnsi="Times New Roman" w:cs="Times New Roman"/>
        </w:rPr>
        <w:t xml:space="preserve"> tych obszarów, w szczególności ich wartości przyrodniczych, krajobrazowych </w:t>
      </w:r>
      <w:r w:rsidR="0010380E" w:rsidRPr="00A81D65">
        <w:rPr>
          <w:rFonts w:ascii="Times New Roman" w:hAnsi="Times New Roman" w:cs="Times New Roman"/>
        </w:rPr>
        <w:br/>
      </w:r>
      <w:r w:rsidRPr="00A81D65">
        <w:rPr>
          <w:rFonts w:ascii="Times New Roman" w:hAnsi="Times New Roman" w:cs="Times New Roman"/>
        </w:rPr>
        <w:t>i kulturowych, a także znajdujących się na tych obszarach gruntów rolnych i leśnych.</w:t>
      </w:r>
    </w:p>
    <w:p w:rsidR="006D5B1C" w:rsidRPr="00A81D65" w:rsidRDefault="008A5ABA" w:rsidP="0010380E">
      <w:pPr>
        <w:pStyle w:val="ARTartustawynprozporzdzenia"/>
        <w:spacing w:line="276" w:lineRule="auto"/>
        <w:ind w:firstLine="567"/>
        <w:rPr>
          <w:rFonts w:ascii="Times New Roman" w:hAnsi="Times New Roman" w:cs="Times New Roman"/>
          <w:sz w:val="22"/>
          <w:szCs w:val="22"/>
        </w:rPr>
      </w:pPr>
      <w:r w:rsidRPr="00A81D65">
        <w:rPr>
          <w:rStyle w:val="Ppogrubienie"/>
          <w:rFonts w:ascii="Times New Roman" w:hAnsi="Times New Roman" w:cs="Times New Roman"/>
          <w:b w:val="0"/>
          <w:sz w:val="22"/>
          <w:szCs w:val="22"/>
        </w:rPr>
        <w:t>W aspekcie proceduralnym podkreślono wymogi związane z jawnością i partycypacyjnym charakterem procesów gospodarowania przestrzenią (głównie w aspekcie planowania przestrzennego). Zasady te znajdują rozwinięcie w szeregu norm kodeksowych, w szczególności zamieszczonych w osobnym dziale poświęconym partycypacji społecznej.</w:t>
      </w:r>
    </w:p>
    <w:p w:rsidR="008207CD" w:rsidRPr="00A81D65" w:rsidRDefault="008A5ABA" w:rsidP="0010380E">
      <w:pPr>
        <w:pStyle w:val="ARTartustawynprozporzdzenia"/>
        <w:spacing w:line="276" w:lineRule="auto"/>
        <w:ind w:firstLine="567"/>
        <w:rPr>
          <w:rStyle w:val="Ppogrubienie"/>
          <w:rFonts w:ascii="Times New Roman" w:hAnsi="Times New Roman" w:cs="Times New Roman"/>
          <w:b w:val="0"/>
          <w:sz w:val="22"/>
          <w:szCs w:val="22"/>
        </w:rPr>
      </w:pPr>
      <w:r w:rsidRPr="00A81D65">
        <w:rPr>
          <w:rStyle w:val="Ppogrubienie"/>
          <w:rFonts w:ascii="Times New Roman" w:hAnsi="Times New Roman" w:cs="Times New Roman"/>
          <w:b w:val="0"/>
          <w:sz w:val="22"/>
          <w:szCs w:val="22"/>
        </w:rPr>
        <w:t>W zasadach ogólnych podkreślono również złożony charakter procesów planistycznych, które nie powinny stanowić wyłącznie obszaru władczego działania gminy, lecz być platformą porozumienia pomiędzy gminą, mieszkańcami oraz inwestorami. Służyć temu mają m.in. mechanizmy współpracy publiczno-prywatnej.</w:t>
      </w:r>
    </w:p>
    <w:p w:rsidR="0010380E" w:rsidRPr="00A81D65" w:rsidRDefault="008A5ABA" w:rsidP="0010380E">
      <w:pPr>
        <w:pStyle w:val="ARTartustawynprozporzdzenia"/>
        <w:spacing w:line="276" w:lineRule="auto"/>
        <w:ind w:firstLine="567"/>
        <w:rPr>
          <w:rFonts w:ascii="Times New Roman" w:hAnsi="Times New Roman" w:cs="Times New Roman"/>
          <w:sz w:val="22"/>
          <w:szCs w:val="22"/>
        </w:rPr>
      </w:pPr>
      <w:r w:rsidRPr="00A81D65">
        <w:rPr>
          <w:rFonts w:ascii="Times New Roman" w:hAnsi="Times New Roman" w:cs="Times New Roman"/>
          <w:color w:val="000000" w:themeColor="text1"/>
          <w:sz w:val="22"/>
          <w:szCs w:val="22"/>
        </w:rPr>
        <w:t xml:space="preserve">Kodeks, jako regulacja kompleksowa, wskazuje katalog celów publicznych (zastępując w tym zakresie art. 6 </w:t>
      </w:r>
      <w:proofErr w:type="spellStart"/>
      <w:r w:rsidR="0010380E" w:rsidRPr="00A81D65">
        <w:rPr>
          <w:rFonts w:ascii="Times New Roman" w:hAnsi="Times New Roman" w:cs="Times New Roman"/>
          <w:color w:val="000000" w:themeColor="text1"/>
          <w:sz w:val="22"/>
          <w:szCs w:val="22"/>
        </w:rPr>
        <w:t>ugn</w:t>
      </w:r>
      <w:proofErr w:type="spellEnd"/>
      <w:r w:rsidRPr="00A81D65">
        <w:rPr>
          <w:rFonts w:ascii="Times New Roman" w:hAnsi="Times New Roman" w:cs="Times New Roman"/>
          <w:color w:val="000000" w:themeColor="text1"/>
          <w:sz w:val="22"/>
          <w:szCs w:val="22"/>
        </w:rPr>
        <w:t xml:space="preserve">). Najistotniejszą zmianą w tym zakresie jest dodanie do tego katalogu </w:t>
      </w:r>
      <w:r w:rsidRPr="00A81D65">
        <w:rPr>
          <w:rFonts w:ascii="Times New Roman" w:hAnsi="Times New Roman" w:cs="Times New Roman"/>
          <w:sz w:val="22"/>
          <w:szCs w:val="22"/>
        </w:rPr>
        <w:t xml:space="preserve">publicznego zasobu mieszkaniowego - wydaje się, że publiczne inwestycje mieszkaniowe, realizujące konstytucyjne zobowiązanie państwa, spełniają wszystkie przesłanki uznania ich za cel publiczny </w:t>
      </w:r>
      <w:r w:rsidR="009D735C" w:rsidRPr="00A81D65">
        <w:rPr>
          <w:rFonts w:ascii="Times New Roman" w:hAnsi="Times New Roman" w:cs="Times New Roman"/>
          <w:sz w:val="22"/>
          <w:szCs w:val="22"/>
        </w:rPr>
        <w:t>–</w:t>
      </w:r>
      <w:r w:rsidRPr="00A81D65">
        <w:rPr>
          <w:rFonts w:ascii="Times New Roman" w:hAnsi="Times New Roman" w:cs="Times New Roman"/>
          <w:sz w:val="22"/>
          <w:szCs w:val="22"/>
        </w:rPr>
        <w:t xml:space="preserve"> zwłaszcza</w:t>
      </w:r>
      <w:r w:rsidR="009D735C" w:rsidRPr="00A81D65">
        <w:rPr>
          <w:rFonts w:ascii="Times New Roman" w:hAnsi="Times New Roman" w:cs="Times New Roman"/>
          <w:sz w:val="22"/>
          <w:szCs w:val="22"/>
        </w:rPr>
        <w:t xml:space="preserve"> </w:t>
      </w:r>
      <w:r w:rsidRPr="00A81D65">
        <w:rPr>
          <w:rFonts w:ascii="Times New Roman" w:hAnsi="Times New Roman" w:cs="Times New Roman"/>
          <w:sz w:val="22"/>
          <w:szCs w:val="22"/>
        </w:rPr>
        <w:t xml:space="preserve">w świetle stwierdzonych problemów mieszkaniowych Polaków (patrz: diagnoza zawarta </w:t>
      </w:r>
      <w:r w:rsidR="0010380E" w:rsidRPr="00A81D65">
        <w:rPr>
          <w:rFonts w:ascii="Times New Roman" w:hAnsi="Times New Roman" w:cs="Times New Roman"/>
          <w:sz w:val="22"/>
          <w:szCs w:val="22"/>
        </w:rPr>
        <w:br/>
      </w:r>
      <w:r w:rsidRPr="00A81D65">
        <w:rPr>
          <w:rFonts w:ascii="Times New Roman" w:hAnsi="Times New Roman" w:cs="Times New Roman"/>
          <w:sz w:val="22"/>
          <w:szCs w:val="22"/>
        </w:rPr>
        <w:t xml:space="preserve">w Narodowym Programie Mieszkaniowym). </w:t>
      </w:r>
    </w:p>
    <w:p w:rsidR="006D5B1C" w:rsidRPr="00A81D65" w:rsidRDefault="008A5ABA" w:rsidP="0010380E">
      <w:pPr>
        <w:pStyle w:val="ARTartustawynprozporzdzenia"/>
        <w:spacing w:after="120" w:line="276" w:lineRule="auto"/>
        <w:ind w:firstLine="567"/>
        <w:rPr>
          <w:rFonts w:ascii="Times New Roman" w:hAnsi="Times New Roman" w:cs="Times New Roman"/>
          <w:sz w:val="22"/>
          <w:szCs w:val="22"/>
        </w:rPr>
      </w:pPr>
      <w:r w:rsidRPr="00A81D65">
        <w:rPr>
          <w:rFonts w:ascii="Times New Roman" w:hAnsi="Times New Roman" w:cs="Times New Roman"/>
          <w:sz w:val="22"/>
          <w:szCs w:val="22"/>
        </w:rPr>
        <w:t>Katalog zasad ogólnych uzupełnia zasada niezbędności wywłaszczenia (wywodzona z zasady proporcjonalności) oraz odesłanie do stosowania przepisów procedury administracyjnej w zakresie nieuregulowanym Kodeksem. Należy podkreślić, że odesłanie do przepisów odrębnych dotyczy również zasad wymierzania kar administracyjnych - w tym zakresie zakłada się, że równolegle wejdzie w życie projekt nowelizacji Kodeksu postępowania administracyjnego wprowadzający te zasady.</w:t>
      </w:r>
    </w:p>
    <w:p w:rsidR="00A25E87" w:rsidRPr="00A81D65" w:rsidRDefault="00A25E87" w:rsidP="008207CD">
      <w:pPr>
        <w:pStyle w:val="Akapitzlist"/>
        <w:numPr>
          <w:ilvl w:val="1"/>
          <w:numId w:val="1"/>
        </w:numPr>
        <w:spacing w:after="120"/>
        <w:contextualSpacing w:val="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Wzmocnienie partycypacji społecznej w planowaniu przestrzennym</w:t>
      </w:r>
    </w:p>
    <w:p w:rsidR="00A93E52" w:rsidRPr="00A81D65" w:rsidRDefault="00A93E52"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Najwyższa Izba Kontroli w dokumencie opublikowanym w dniu 26 kwietnia 2016 r.: „Elektrownie wiatrowe w świetle kontroli NIK – Analiza zabezpieczenia interesów społecznych </w:t>
      </w:r>
      <w:r w:rsidR="0010380E" w:rsidRPr="00A81D65">
        <w:rPr>
          <w:rFonts w:ascii="Times New Roman" w:hAnsi="Times New Roman" w:cs="Times New Roman"/>
          <w:color w:val="000000" w:themeColor="text1"/>
        </w:rPr>
        <w:br/>
      </w:r>
      <w:r w:rsidRPr="00A81D65">
        <w:rPr>
          <w:rFonts w:ascii="Times New Roman" w:hAnsi="Times New Roman" w:cs="Times New Roman"/>
          <w:color w:val="000000" w:themeColor="text1"/>
        </w:rPr>
        <w:lastRenderedPageBreak/>
        <w:t xml:space="preserve">w procesie lokalizacji i budowy lądowych elektrowni wiatrowych”, wskazała partycypację społeczną jako kluczowe narzędzie kreowania otaczającej przestrzenni w sposób efektywny i zrównoważony, zapewniający zachowanie ładu (porządku) przestrzennego i wartości ekonomicznej przestrzeni, jak również zachowanie zasady jawności, transparentności i rzeczywistego udziału społeczeństwa </w:t>
      </w:r>
      <w:r w:rsidR="0010380E"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w pracach nad dokumentami planistycznym i tym samym realizację interesu publicznego (ogółu społeczeństwa), a nie poszczególnych jednostek. W związku z częstą rozbieżnością poglądów </w:t>
      </w:r>
      <w:r w:rsidR="0010380E"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i potrzeb różnych podmiotów biorących udział w procesie sporządzania oraz uchwalania aktów planistycznych (mieszkańców, </w:t>
      </w:r>
      <w:r w:rsidR="00DD18FF" w:rsidRPr="00A81D65">
        <w:rPr>
          <w:rFonts w:ascii="Times New Roman" w:hAnsi="Times New Roman" w:cs="Times New Roman"/>
          <w:color w:val="000000" w:themeColor="text1"/>
        </w:rPr>
        <w:t>JST</w:t>
      </w:r>
      <w:r w:rsidRPr="00A81D65">
        <w:rPr>
          <w:rFonts w:ascii="Times New Roman" w:hAnsi="Times New Roman" w:cs="Times New Roman"/>
          <w:color w:val="000000" w:themeColor="text1"/>
        </w:rPr>
        <w:t xml:space="preserve"> i potencjalnych inwestorów), zapewnienie możliwości wyrażania własnych opinii w toku ich publicznego procedowania, przyczynia się do zrównoważenia rozłącznych interesów, co skutkuje ograniczeniem potencjalnych konfliktów przestrzennych i społecznych. Ponadto zaangażowanie społeczeństwa w pracach nad kreacją przestrzenni, zwiększenia odpowiedzialności i potrzeb</w:t>
      </w:r>
      <w:r w:rsidR="00E3227F" w:rsidRPr="00A81D65">
        <w:rPr>
          <w:rFonts w:ascii="Times New Roman" w:hAnsi="Times New Roman" w:cs="Times New Roman"/>
          <w:color w:val="000000" w:themeColor="text1"/>
        </w:rPr>
        <w:t>ę</w:t>
      </w:r>
      <w:r w:rsidRPr="00A81D65">
        <w:rPr>
          <w:rFonts w:ascii="Times New Roman" w:hAnsi="Times New Roman" w:cs="Times New Roman"/>
          <w:color w:val="000000" w:themeColor="text1"/>
        </w:rPr>
        <w:t xml:space="preserve"> zachowania jej w jak najlepszym (harmonijnym) stanie.</w:t>
      </w:r>
    </w:p>
    <w:p w:rsidR="00DD18FF" w:rsidRPr="00A81D65" w:rsidRDefault="00DD18FF" w:rsidP="008207CD">
      <w:pPr>
        <w:spacing w:after="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W związku z powyższym w Kodeksie zaproponowano wprowadzenie następujących narzędzi mających na celu zwiększenie udziału społeczeństwa w gospodarowaniu przestrzenią:</w:t>
      </w:r>
    </w:p>
    <w:p w:rsidR="00DD18FF" w:rsidRPr="00A81D65" w:rsidRDefault="00DD18FF" w:rsidP="0010380E">
      <w:pPr>
        <w:numPr>
          <w:ilvl w:val="0"/>
          <w:numId w:val="5"/>
        </w:numPr>
        <w:spacing w:after="120"/>
        <w:ind w:left="567" w:hanging="357"/>
        <w:jc w:val="both"/>
        <w:rPr>
          <w:rFonts w:ascii="Times New Roman" w:hAnsi="Times New Roman" w:cs="Times New Roman"/>
          <w:color w:val="000000" w:themeColor="text1"/>
        </w:rPr>
      </w:pPr>
      <w:r w:rsidRPr="00A81D65">
        <w:rPr>
          <w:rFonts w:ascii="Times New Roman" w:hAnsi="Times New Roman" w:cs="Times New Roman"/>
          <w:color w:val="000000" w:themeColor="text1"/>
        </w:rPr>
        <w:t>zwiększenie zakresu konsultacji społecznych oraz zakresu uczestników konsultacji na etapie sporządzania projektu aktu planowania przestrzennego</w:t>
      </w:r>
      <w:r w:rsidR="00EC572D" w:rsidRPr="00A81D65">
        <w:rPr>
          <w:rFonts w:ascii="Times New Roman" w:hAnsi="Times New Roman" w:cs="Times New Roman"/>
          <w:color w:val="000000" w:themeColor="text1"/>
        </w:rPr>
        <w:t xml:space="preserve"> (w tym o osoby o ograniczonej zdolności do czynności prawnych), </w:t>
      </w:r>
      <w:r w:rsidRPr="00A81D65">
        <w:rPr>
          <w:rFonts w:ascii="Times New Roman" w:hAnsi="Times New Roman" w:cs="Times New Roman"/>
          <w:color w:val="000000" w:themeColor="text1"/>
        </w:rPr>
        <w:t xml:space="preserve">w szczególności w przypadku sporządzania planu miejscowego na wniosek inwestora </w:t>
      </w:r>
      <w:r w:rsidR="000471D2" w:rsidRPr="00A81D65">
        <w:rPr>
          <w:rFonts w:ascii="Times New Roman" w:hAnsi="Times New Roman" w:cs="Times New Roman"/>
          <w:color w:val="000000" w:themeColor="text1"/>
        </w:rPr>
        <w:t>(narzędzie omówione w punkcie 4.</w:t>
      </w:r>
      <w:r w:rsidR="00767C12" w:rsidRPr="00A81D65">
        <w:rPr>
          <w:rFonts w:ascii="Times New Roman" w:hAnsi="Times New Roman" w:cs="Times New Roman"/>
          <w:color w:val="000000" w:themeColor="text1"/>
        </w:rPr>
        <w:t>6</w:t>
      </w:r>
      <w:r w:rsidR="000471D2" w:rsidRPr="00A81D65">
        <w:rPr>
          <w:rFonts w:ascii="Times New Roman" w:hAnsi="Times New Roman" w:cs="Times New Roman"/>
          <w:color w:val="000000" w:themeColor="text1"/>
        </w:rPr>
        <w:t>.2.</w:t>
      </w:r>
      <w:r w:rsidRPr="00A81D65">
        <w:rPr>
          <w:rFonts w:ascii="Times New Roman" w:hAnsi="Times New Roman" w:cs="Times New Roman"/>
          <w:color w:val="000000" w:themeColor="text1"/>
        </w:rPr>
        <w:t>)</w:t>
      </w:r>
      <w:r w:rsidR="009D735C" w:rsidRPr="00A81D65">
        <w:rPr>
          <w:rFonts w:ascii="Times New Roman" w:hAnsi="Times New Roman" w:cs="Times New Roman"/>
          <w:color w:val="000000" w:themeColor="text1"/>
        </w:rPr>
        <w:t>;</w:t>
      </w:r>
    </w:p>
    <w:p w:rsidR="00EC572D" w:rsidRPr="00A81D65" w:rsidRDefault="00DD18FF" w:rsidP="008207CD">
      <w:pPr>
        <w:numPr>
          <w:ilvl w:val="0"/>
          <w:numId w:val="5"/>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doprecyzowanie wymogu jawności dokumentów wytworzonych w procesie programowania </w:t>
      </w:r>
      <w:r w:rsidR="0010380E" w:rsidRPr="00A81D65">
        <w:rPr>
          <w:rFonts w:ascii="Times New Roman" w:hAnsi="Times New Roman" w:cs="Times New Roman"/>
          <w:color w:val="000000" w:themeColor="text1"/>
        </w:rPr>
        <w:br/>
      </w:r>
      <w:r w:rsidRPr="00A81D65">
        <w:rPr>
          <w:rFonts w:ascii="Times New Roman" w:hAnsi="Times New Roman" w:cs="Times New Roman"/>
          <w:color w:val="000000" w:themeColor="text1"/>
        </w:rPr>
        <w:t>i realizacji polityki przestrzennej</w:t>
      </w:r>
      <w:r w:rsidR="00EC572D" w:rsidRPr="00A81D65">
        <w:rPr>
          <w:rFonts w:ascii="Times New Roman" w:hAnsi="Times New Roman" w:cs="Times New Roman"/>
          <w:color w:val="000000" w:themeColor="text1"/>
        </w:rPr>
        <w:t xml:space="preserve"> poprzez m.in. obowiązek:</w:t>
      </w:r>
    </w:p>
    <w:p w:rsidR="00DD18FF" w:rsidRPr="00A81D65" w:rsidRDefault="00EC572D" w:rsidP="008207CD">
      <w:pPr>
        <w:numPr>
          <w:ilvl w:val="1"/>
          <w:numId w:val="5"/>
        </w:numPr>
        <w:spacing w:after="0"/>
        <w:ind w:left="1134"/>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zamieszczenia na stronie podmiotowej Biuletynu Informacji Publicznej </w:t>
      </w:r>
      <w:r w:rsidR="00D020A2" w:rsidRPr="00A81D65">
        <w:rPr>
          <w:rFonts w:ascii="Times New Roman" w:hAnsi="Times New Roman" w:cs="Times New Roman"/>
          <w:color w:val="000000" w:themeColor="text1"/>
        </w:rPr>
        <w:t xml:space="preserve">lub </w:t>
      </w:r>
      <w:r w:rsidRPr="00A81D65">
        <w:rPr>
          <w:rFonts w:ascii="Times New Roman" w:hAnsi="Times New Roman" w:cs="Times New Roman"/>
          <w:color w:val="000000" w:themeColor="text1"/>
        </w:rPr>
        <w:t>stronie internetowej organu władzy publicznej</w:t>
      </w:r>
      <w:r w:rsidR="00DD18FF"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 xml:space="preserve"> jeśli jest ona prowadzona niezależnie od BIP,</w:t>
      </w:r>
    </w:p>
    <w:p w:rsidR="00EC572D" w:rsidRPr="00A81D65" w:rsidRDefault="00EC572D" w:rsidP="008207CD">
      <w:pPr>
        <w:numPr>
          <w:ilvl w:val="1"/>
          <w:numId w:val="5"/>
        </w:numPr>
        <w:spacing w:after="0"/>
        <w:ind w:left="1134"/>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zamieszczenie w Rejestrze </w:t>
      </w:r>
      <w:r w:rsidR="00A14DA3" w:rsidRPr="00A81D65">
        <w:rPr>
          <w:rFonts w:ascii="Times New Roman" w:hAnsi="Times New Roman" w:cs="Times New Roman"/>
          <w:color w:val="000000" w:themeColor="text1"/>
        </w:rPr>
        <w:t>urbanistyczno-budowlanym (dalej: „Rejestr”)</w:t>
      </w:r>
      <w:r w:rsidRPr="00A81D65">
        <w:rPr>
          <w:rFonts w:ascii="Times New Roman" w:hAnsi="Times New Roman" w:cs="Times New Roman"/>
          <w:color w:val="000000" w:themeColor="text1"/>
        </w:rPr>
        <w:t>,</w:t>
      </w:r>
    </w:p>
    <w:p w:rsidR="00EC572D" w:rsidRPr="00A81D65" w:rsidRDefault="00EC572D" w:rsidP="0010380E">
      <w:pPr>
        <w:numPr>
          <w:ilvl w:val="1"/>
          <w:numId w:val="5"/>
        </w:numPr>
        <w:spacing w:after="120"/>
        <w:ind w:left="1134" w:hanging="357"/>
        <w:jc w:val="both"/>
        <w:rPr>
          <w:rFonts w:ascii="Times New Roman" w:hAnsi="Times New Roman" w:cs="Times New Roman"/>
          <w:color w:val="000000" w:themeColor="text1"/>
        </w:rPr>
      </w:pPr>
      <w:r w:rsidRPr="00A81D65">
        <w:rPr>
          <w:rFonts w:ascii="Times New Roman" w:hAnsi="Times New Roman" w:cs="Times New Roman"/>
          <w:color w:val="000000" w:themeColor="text1"/>
        </w:rPr>
        <w:t>obwieszczenie o terminie i miejscu zapoznania się z treścią podlegającą poddaniu do publicznej wiadomości</w:t>
      </w:r>
      <w:r w:rsidR="009D735C" w:rsidRPr="00A81D65">
        <w:rPr>
          <w:rFonts w:ascii="Times New Roman" w:hAnsi="Times New Roman" w:cs="Times New Roman"/>
          <w:color w:val="000000" w:themeColor="text1"/>
        </w:rPr>
        <w:t>;</w:t>
      </w:r>
    </w:p>
    <w:p w:rsidR="005A3EE4" w:rsidRPr="00A81D65" w:rsidRDefault="00DD18FF" w:rsidP="0010380E">
      <w:pPr>
        <w:numPr>
          <w:ilvl w:val="0"/>
          <w:numId w:val="5"/>
        </w:numPr>
        <w:spacing w:after="120"/>
        <w:ind w:left="567" w:hanging="357"/>
        <w:jc w:val="both"/>
        <w:rPr>
          <w:rFonts w:ascii="Times New Roman" w:hAnsi="Times New Roman" w:cs="Times New Roman"/>
          <w:bCs/>
          <w:color w:val="000000" w:themeColor="text1"/>
        </w:rPr>
      </w:pPr>
      <w:r w:rsidRPr="00A81D65">
        <w:rPr>
          <w:rFonts w:ascii="Times New Roman" w:hAnsi="Times New Roman" w:cs="Times New Roman"/>
          <w:color w:val="000000" w:themeColor="text1"/>
        </w:rPr>
        <w:t xml:space="preserve">rozszerzenie katalogu form </w:t>
      </w:r>
      <w:r w:rsidR="005F0626" w:rsidRPr="00A81D65">
        <w:rPr>
          <w:rFonts w:ascii="Times New Roman" w:hAnsi="Times New Roman" w:cs="Times New Roman"/>
          <w:color w:val="000000" w:themeColor="text1"/>
        </w:rPr>
        <w:t xml:space="preserve">sposobu oraz </w:t>
      </w:r>
      <w:r w:rsidRPr="00A81D65">
        <w:rPr>
          <w:rFonts w:ascii="Times New Roman" w:hAnsi="Times New Roman" w:cs="Times New Roman"/>
          <w:color w:val="000000" w:themeColor="text1"/>
        </w:rPr>
        <w:t>udziału społeczeństwa w sporządzaniu aktów planowania i lokalizacji inwestycji na obszarac</w:t>
      </w:r>
      <w:r w:rsidR="005F0626" w:rsidRPr="00A81D65">
        <w:rPr>
          <w:rFonts w:ascii="Times New Roman" w:hAnsi="Times New Roman" w:cs="Times New Roman"/>
          <w:color w:val="000000" w:themeColor="text1"/>
        </w:rPr>
        <w:t>h nieobjętych planem miejscowym, poprzez m.in. złożenie wniosków i uwag</w:t>
      </w:r>
      <w:r w:rsidR="00D020A2" w:rsidRPr="00A81D65">
        <w:rPr>
          <w:rFonts w:ascii="Times New Roman" w:hAnsi="Times New Roman" w:cs="Times New Roman"/>
          <w:color w:val="000000" w:themeColor="text1"/>
        </w:rPr>
        <w:t xml:space="preserve"> ustnie do protokołu lub w formie elektronicznej </w:t>
      </w:r>
      <w:r w:rsidR="005F0626" w:rsidRPr="00A81D65">
        <w:rPr>
          <w:rFonts w:ascii="Times New Roman" w:hAnsi="Times New Roman" w:cs="Times New Roman"/>
          <w:bCs/>
          <w:color w:val="000000" w:themeColor="text1"/>
        </w:rPr>
        <w:t>bez konieczności opatrywania dokumentu bezpiecznym podpisem elektronicznym</w:t>
      </w:r>
      <w:r w:rsidR="00D020A2" w:rsidRPr="00A81D65">
        <w:rPr>
          <w:rFonts w:ascii="Times New Roman" w:hAnsi="Times New Roman" w:cs="Times New Roman"/>
          <w:bCs/>
          <w:color w:val="000000" w:themeColor="text1"/>
        </w:rPr>
        <w:t xml:space="preserve">, </w:t>
      </w:r>
      <w:r w:rsidR="005A3EE4" w:rsidRPr="00A81D65">
        <w:rPr>
          <w:rFonts w:ascii="Times New Roman" w:hAnsi="Times New Roman" w:cs="Times New Roman"/>
          <w:bCs/>
          <w:color w:val="000000" w:themeColor="text1"/>
        </w:rPr>
        <w:t>oraz zapewnienie terminu, miejsca i sposobu przeprowadzenia dyskusji publicznej w sposób umożliwiający uczestnictwo jak największej liczby zainteresowanych osób, w tym również osób niepełnosprawnych ruchowo, niewidomych, głuchoniemych oraz zagrożonych wykluczeniem cyfrowym</w:t>
      </w:r>
      <w:r w:rsidR="009D735C" w:rsidRPr="00A81D65">
        <w:rPr>
          <w:rFonts w:ascii="Times New Roman" w:hAnsi="Times New Roman" w:cs="Times New Roman"/>
          <w:bCs/>
          <w:color w:val="000000" w:themeColor="text1"/>
        </w:rPr>
        <w:t>;</w:t>
      </w:r>
    </w:p>
    <w:p w:rsidR="00DD18FF" w:rsidRPr="00A81D65" w:rsidRDefault="00DD18FF" w:rsidP="008207CD">
      <w:pPr>
        <w:pStyle w:val="Akapitzlist"/>
        <w:numPr>
          <w:ilvl w:val="0"/>
          <w:numId w:val="5"/>
        </w:numPr>
        <w:spacing w:after="120"/>
        <w:ind w:left="567" w:hanging="357"/>
        <w:contextualSpacing w:val="0"/>
        <w:jc w:val="both"/>
        <w:rPr>
          <w:rFonts w:ascii="Times New Roman" w:hAnsi="Times New Roman" w:cs="Times New Roman"/>
          <w:color w:val="000000" w:themeColor="text1"/>
        </w:rPr>
      </w:pPr>
      <w:r w:rsidRPr="00A81D65">
        <w:rPr>
          <w:rFonts w:ascii="Times New Roman" w:hAnsi="Times New Roman" w:cs="Times New Roman"/>
          <w:bCs/>
          <w:color w:val="000000" w:themeColor="text1"/>
        </w:rPr>
        <w:t>wprowadzenie obowiązku sporządzania aktów planistycznych w postaci bazy danych przestrzennych</w:t>
      </w:r>
      <w:r w:rsidR="005A3EE4" w:rsidRPr="00A81D65">
        <w:rPr>
          <w:rFonts w:ascii="Times New Roman" w:hAnsi="Times New Roman" w:cs="Times New Roman"/>
          <w:bCs/>
          <w:color w:val="000000" w:themeColor="text1"/>
        </w:rPr>
        <w:t>, co zapewni</w:t>
      </w:r>
      <w:r w:rsidRPr="00A81D65">
        <w:rPr>
          <w:rFonts w:ascii="Times New Roman" w:hAnsi="Times New Roman" w:cs="Times New Roman"/>
          <w:bCs/>
          <w:color w:val="000000" w:themeColor="text1"/>
        </w:rPr>
        <w:t xml:space="preserve"> szer</w:t>
      </w:r>
      <w:r w:rsidRPr="00A81D65">
        <w:rPr>
          <w:rFonts w:ascii="Times New Roman" w:hAnsi="Times New Roman" w:cs="Times New Roman"/>
          <w:color w:val="000000" w:themeColor="text1"/>
        </w:rPr>
        <w:t>szy dostęp do informacji</w:t>
      </w:r>
      <w:r w:rsidR="00A22579" w:rsidRPr="00A81D65">
        <w:rPr>
          <w:rFonts w:ascii="Times New Roman" w:hAnsi="Times New Roman" w:cs="Times New Roman"/>
          <w:color w:val="000000" w:themeColor="text1"/>
        </w:rPr>
        <w:t xml:space="preserve"> </w:t>
      </w:r>
      <w:r w:rsidR="005A3EE4" w:rsidRPr="00A81D65">
        <w:rPr>
          <w:rFonts w:ascii="Times New Roman" w:hAnsi="Times New Roman" w:cs="Times New Roman"/>
          <w:color w:val="000000" w:themeColor="text1"/>
        </w:rPr>
        <w:t>oraz umożliwi ich późniejsze w</w:t>
      </w:r>
      <w:r w:rsidR="00657868" w:rsidRPr="00A81D65">
        <w:rPr>
          <w:rFonts w:ascii="Times New Roman" w:hAnsi="Times New Roman" w:cs="Times New Roman"/>
          <w:color w:val="000000" w:themeColor="text1"/>
        </w:rPr>
        <w:t>ielokrotne w</w:t>
      </w:r>
      <w:r w:rsidR="005A3EE4" w:rsidRPr="00A81D65">
        <w:rPr>
          <w:rFonts w:ascii="Times New Roman" w:hAnsi="Times New Roman" w:cs="Times New Roman"/>
          <w:color w:val="000000" w:themeColor="text1"/>
        </w:rPr>
        <w:t>ykorzystywanie.</w:t>
      </w:r>
    </w:p>
    <w:p w:rsidR="008A6BCD" w:rsidRPr="00A81D65" w:rsidRDefault="008A6BCD"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Dotychczas obowiązujące przepisy prawne w zakresie partycypacji społecznej w procesie planowania przestrzennego skutkują przede wszystkim niskim poziomem zaangażowania społeczności w proces tworzenia aktów planistycznych. Główną konsekwencją powyższego jest niewystarczający poziom dostosowania ich do aktualnych i realistycznie określonych potrzeb społeczności, co przekłada się wprost na niską jakością tych aktów, jak również wydłużeniem czasu sporządzania projektów </w:t>
      </w:r>
      <w:r w:rsidR="0010380E" w:rsidRPr="00A81D65">
        <w:rPr>
          <w:rFonts w:ascii="Times New Roman" w:hAnsi="Times New Roman" w:cs="Times New Roman"/>
          <w:color w:val="000000" w:themeColor="text1"/>
        </w:rPr>
        <w:br/>
      </w:r>
      <w:r w:rsidRPr="00A81D65">
        <w:rPr>
          <w:rFonts w:ascii="Times New Roman" w:hAnsi="Times New Roman" w:cs="Times New Roman"/>
          <w:color w:val="000000" w:themeColor="text1"/>
        </w:rPr>
        <w:t>w wyniku eskalacji konfliktów społecznych na późnym etapie procedury planistycznej, spowodowanej często niedostateczną przejrzystością procedur i podjętych rozstrzygnięć.</w:t>
      </w:r>
    </w:p>
    <w:p w:rsidR="00A25E87" w:rsidRPr="00A81D65" w:rsidRDefault="00A25E87" w:rsidP="008207CD">
      <w:pPr>
        <w:pStyle w:val="Akapitzlist"/>
        <w:numPr>
          <w:ilvl w:val="1"/>
          <w:numId w:val="1"/>
        </w:numPr>
        <w:spacing w:after="120"/>
        <w:contextualSpacing w:val="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Monitorowanie i analiza stanu zagospodarowania przestrzennego i wynikających z tego potrzeb lub ograniczeń</w:t>
      </w:r>
    </w:p>
    <w:p w:rsidR="004767F8" w:rsidRPr="00A81D65" w:rsidRDefault="004767F8" w:rsidP="008207CD">
      <w:pPr>
        <w:spacing w:after="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lastRenderedPageBreak/>
        <w:t>Skuteczna polityka przestrzenna powinna reagować na czynniki i zjawiska warunkujące jej efektywną realizację. Spełnienie tego warunku oznacza konieczność prowadzenia równoległych działań obejmujących:</w:t>
      </w:r>
    </w:p>
    <w:p w:rsidR="004767F8" w:rsidRPr="00A81D65" w:rsidRDefault="004767F8" w:rsidP="008207CD">
      <w:pPr>
        <w:pStyle w:val="Akapitzlist"/>
        <w:numPr>
          <w:ilvl w:val="0"/>
          <w:numId w:val="33"/>
        </w:numPr>
        <w:spacing w:after="0"/>
        <w:ind w:left="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diagnozowanie stanu istniejącej sytuacji przestrzennej;</w:t>
      </w:r>
    </w:p>
    <w:p w:rsidR="004767F8" w:rsidRPr="00A81D65" w:rsidRDefault="004767F8" w:rsidP="008207CD">
      <w:pPr>
        <w:pStyle w:val="Akapitzlist"/>
        <w:numPr>
          <w:ilvl w:val="0"/>
          <w:numId w:val="33"/>
        </w:numPr>
        <w:spacing w:after="0"/>
        <w:ind w:left="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monitorowanie stanów, zjawisk i procesów zachodzących w przestrzeni;</w:t>
      </w:r>
    </w:p>
    <w:p w:rsidR="004767F8" w:rsidRPr="00A81D65" w:rsidRDefault="004767F8" w:rsidP="008207CD">
      <w:pPr>
        <w:pStyle w:val="Akapitzlist"/>
        <w:numPr>
          <w:ilvl w:val="0"/>
          <w:numId w:val="33"/>
        </w:numPr>
        <w:spacing w:after="0"/>
        <w:ind w:left="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analizę trendów rozwoju przestrzennego i wykrywanie mechanizmów ich powstawania;</w:t>
      </w:r>
    </w:p>
    <w:p w:rsidR="004767F8" w:rsidRPr="00A81D65" w:rsidRDefault="004767F8" w:rsidP="008207CD">
      <w:pPr>
        <w:pStyle w:val="Akapitzlist"/>
        <w:numPr>
          <w:ilvl w:val="0"/>
          <w:numId w:val="33"/>
        </w:numPr>
        <w:spacing w:after="0"/>
        <w:ind w:left="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prognozowanie kierunków zagospodarowania przestrzennego;</w:t>
      </w:r>
    </w:p>
    <w:p w:rsidR="004767F8" w:rsidRPr="00A81D65" w:rsidRDefault="004767F8" w:rsidP="008207CD">
      <w:pPr>
        <w:pStyle w:val="Akapitzlist"/>
        <w:numPr>
          <w:ilvl w:val="0"/>
          <w:numId w:val="33"/>
        </w:numPr>
        <w:spacing w:after="0"/>
        <w:ind w:left="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wnioskowanie, ewaluację, ocenę i rekomendacje do polityki przestrzennej;</w:t>
      </w:r>
    </w:p>
    <w:p w:rsidR="004767F8" w:rsidRPr="00A81D65" w:rsidRDefault="004767F8" w:rsidP="008207CD">
      <w:pPr>
        <w:pStyle w:val="Akapitzlist"/>
        <w:numPr>
          <w:ilvl w:val="0"/>
          <w:numId w:val="33"/>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prognozowanie zmian i osiąganych efektów przestrzenno-krajobrazowych.</w:t>
      </w:r>
    </w:p>
    <w:p w:rsidR="004767F8" w:rsidRPr="00A81D65" w:rsidRDefault="004767F8"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Warunkiem zachowania ciągłości procesu diagnozowania, prognozowania, programowania </w:t>
      </w:r>
      <w:r w:rsidR="0010380E"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i projektowania przekształceń przestrzennych, będącego podstawą podejmowania decyzji w zakresie polityki przestrzennej, jest stała </w:t>
      </w:r>
      <w:r w:rsidR="00E16AA1" w:rsidRPr="00A81D65">
        <w:rPr>
          <w:rFonts w:ascii="Times New Roman" w:hAnsi="Times New Roman" w:cs="Times New Roman"/>
          <w:color w:val="000000" w:themeColor="text1"/>
        </w:rPr>
        <w:t>obserwacja, czyli</w:t>
      </w:r>
      <w:r w:rsidRPr="00A81D65">
        <w:rPr>
          <w:rFonts w:ascii="Times New Roman" w:hAnsi="Times New Roman" w:cs="Times New Roman"/>
          <w:color w:val="000000" w:themeColor="text1"/>
        </w:rPr>
        <w:t xml:space="preserve"> monitorowanie zagospodarowania przestrzennego oraz prowadzenie analiz przestrzennych. Mając powyższe na uwadze organy kształtujące politykę przestrzenną będą zobowiązane do monitorowania istniejącego oraz planowanego zagospodarowania przestrzennego, prowadzonego w oparciu o dane referencyjne: krajowej infrastruktury informacji przestrzennej, zintegrowanego systemu informacji o nieruchomościach, </w:t>
      </w:r>
      <w:r w:rsidR="00E16AA1" w:rsidRPr="00A81D65">
        <w:rPr>
          <w:rFonts w:ascii="Times New Roman" w:hAnsi="Times New Roman" w:cs="Times New Roman"/>
          <w:color w:val="000000" w:themeColor="text1"/>
        </w:rPr>
        <w:t xml:space="preserve">planowanego </w:t>
      </w:r>
      <w:r w:rsidR="00A14DA3" w:rsidRPr="00A81D65">
        <w:rPr>
          <w:rFonts w:ascii="Times New Roman" w:hAnsi="Times New Roman" w:cs="Times New Roman"/>
          <w:color w:val="000000" w:themeColor="text1"/>
        </w:rPr>
        <w:t>Rejestru</w:t>
      </w:r>
      <w:r w:rsidRPr="00A81D65">
        <w:rPr>
          <w:rFonts w:ascii="Times New Roman" w:hAnsi="Times New Roman" w:cs="Times New Roman"/>
          <w:color w:val="000000" w:themeColor="text1"/>
        </w:rPr>
        <w:t xml:space="preserve">, statystyki publicznej, systemów satelitarnej obserwacji Ziemi. Prowadzenie i utrzymywanie bazy danych o istniejącym zagospodarowaniu przestrzennym, obejmującą dane pozyskane w wyniku monitorowania przez organy władzy publicznej, będzie należało do zadań ministra właściwego do spraw budownictwa, planowania i zagospodarowania przestrzennego oraz mieszkalnictwa. Zadanie to będzie realizowane na podstawie wieloletnich programów przyjmowanych przez Radę Ministrów </w:t>
      </w:r>
      <w:r w:rsidR="0010380E"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i z wykorzystaniem danych i informacji z systemu teleinformatycznego do prowadzenia planowanego </w:t>
      </w:r>
      <w:r w:rsidR="00A14DA3" w:rsidRPr="00A81D65">
        <w:rPr>
          <w:rFonts w:ascii="Times New Roman" w:hAnsi="Times New Roman" w:cs="Times New Roman"/>
          <w:color w:val="000000" w:themeColor="text1"/>
        </w:rPr>
        <w:t>R</w:t>
      </w:r>
      <w:r w:rsidRPr="00A81D65">
        <w:rPr>
          <w:rFonts w:ascii="Times New Roman" w:hAnsi="Times New Roman" w:cs="Times New Roman"/>
          <w:color w:val="000000" w:themeColor="text1"/>
        </w:rPr>
        <w:t>ejestru. Ponadto operacyjnym narzędziem monitorowania będą regionalne systemy informacji przestrzennej.</w:t>
      </w:r>
    </w:p>
    <w:p w:rsidR="006818CE" w:rsidRPr="00A81D65" w:rsidRDefault="006818CE" w:rsidP="0010380E">
      <w:pPr>
        <w:pStyle w:val="Akapitzlist"/>
        <w:numPr>
          <w:ilvl w:val="1"/>
          <w:numId w:val="1"/>
        </w:numPr>
        <w:spacing w:after="120"/>
        <w:contextualSpacing w:val="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Przepisy wspólne regulujące akty planowania przestrzennego</w:t>
      </w:r>
    </w:p>
    <w:p w:rsidR="006818CE" w:rsidRPr="00A81D65" w:rsidRDefault="006818C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Kolejnym przejawem kodyfikacji jest opracowanie przepisów wspólnych dla wszystkich aktów planowania przestrzennego, </w:t>
      </w:r>
      <w:r w:rsidR="008207CD" w:rsidRPr="00A81D65">
        <w:rPr>
          <w:rFonts w:ascii="Times New Roman" w:hAnsi="Times New Roman" w:cs="Times New Roman"/>
          <w:color w:val="000000" w:themeColor="text1"/>
        </w:rPr>
        <w:t xml:space="preserve">obejmujące zarówno akty gminne, jak i wojewódzkie, krajowe oraz sporządzane dla obszarów funkcjonalnych. Wspólne przepisy podkreślają jednolity charakter działań planistycznych oraz pozwalają na ustanowienie standardów interoperacyjności, co ma istotne znaczenie w projektowanym systemie, zakładającym spójność działań planistycznych na wszystkich poziomach oraz mechanizmy przenoszenia ustaleń aktów planistycznych. </w:t>
      </w:r>
    </w:p>
    <w:p w:rsidR="004767F8" w:rsidRPr="00A81D65" w:rsidRDefault="00334E26"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Pierwszą grupą przepisów w tym zakresie są normy o charakterze technicznym. Zasadą jest, że akt planowania przestrzennego składa się z części graficznej i tekstowej, jednocześnie jednak zakładana jest dla niego planistyczna baza danych, zawierająca ustandaryzowany zapis treści planistycznej. </w:t>
      </w:r>
      <w:r w:rsidR="004767F8" w:rsidRPr="00A81D65">
        <w:rPr>
          <w:rFonts w:ascii="Times New Roman" w:hAnsi="Times New Roman" w:cs="Times New Roman"/>
          <w:color w:val="000000" w:themeColor="text1"/>
        </w:rPr>
        <w:t xml:space="preserve">Sporządzanie części graficznej aktu planowania przestrzennego w formie cyfrowego opracowania kartograficznego tworzonego na podstawie bazy danych planistycznych służyć będzie zwiększeniu skuteczności i efektywności prowadzenia polityki przestrzennej. </w:t>
      </w:r>
    </w:p>
    <w:p w:rsidR="004767F8" w:rsidRPr="00A81D65" w:rsidRDefault="004767F8"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Baza danych planistycznych umożliwi tworzenie danych w ramach procedury planistycznej, wg spójnych standardów dla poszczególnych typów aktów planowania przestrzennego. Ściśle zdefiniowana struktura bazy danych przestrzennych dla obiektów planistycznych zapewni możliwość bezpośredniego włączanie treści tych baz do zbiorów infrastruktury informacji przestrzennej i tym samym wyeliminowanie potrzeby dodatkowych prac polegających na harmonizacji zbiorów danych. Opracowanie spójnego katalogu obiektów planistycznych pozwoli na uwzględnienie relacji występujących między obiektami planistycznymi w różnych typach aktów planistycznych. Opracowany katalog obiektów planistycznych stanowić będzie podstawę dla całościowej standaryzacji prowadzącej do struktury bazy danych dla przechowywania i udostępniania informacji o planowaniu </w:t>
      </w:r>
      <w:r w:rsidR="0010380E" w:rsidRPr="00A81D65">
        <w:rPr>
          <w:rFonts w:ascii="Times New Roman" w:hAnsi="Times New Roman" w:cs="Times New Roman"/>
          <w:color w:val="000000" w:themeColor="text1"/>
        </w:rPr>
        <w:br/>
      </w:r>
      <w:r w:rsidRPr="00A81D65">
        <w:rPr>
          <w:rFonts w:ascii="Times New Roman" w:hAnsi="Times New Roman" w:cs="Times New Roman"/>
          <w:color w:val="000000" w:themeColor="text1"/>
        </w:rPr>
        <w:lastRenderedPageBreak/>
        <w:t xml:space="preserve">i zagospodarowaniu przestrzennym. Takie rozwiązanie pozwoli na analizę zmian zachodzących w ww. zakresie, ocenę skuteczności regulacji związanych z planowaniem i zagospodarowaniem przestrzennym, ułatwi opracowywanie nowych dokumentów planistycznych. Powiązanie </w:t>
      </w:r>
      <w:r w:rsidR="0010380E" w:rsidRPr="00A81D65">
        <w:rPr>
          <w:rFonts w:ascii="Times New Roman" w:hAnsi="Times New Roman" w:cs="Times New Roman"/>
          <w:color w:val="000000" w:themeColor="text1"/>
        </w:rPr>
        <w:br/>
      </w:r>
      <w:r w:rsidRPr="00A81D65">
        <w:rPr>
          <w:rFonts w:ascii="Times New Roman" w:hAnsi="Times New Roman" w:cs="Times New Roman"/>
          <w:color w:val="000000" w:themeColor="text1"/>
        </w:rPr>
        <w:t>z referencyjnymi zbiorami danych wpłynie na jakość i zmniejszy czas opracowywania projektów dokumentów planistycznych.</w:t>
      </w:r>
    </w:p>
    <w:p w:rsidR="004767F8" w:rsidRPr="00A81D65" w:rsidRDefault="004767F8"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Udostępnienie zawartości bazy danych planistycznych, w tym informacji przestrzennych, służyć będzie upowszechnieniu informacji o zagospodarowaniu przestrzennym a tym samym wzmocni partycypację społeczną oraz umożliwi monitorowanie stanu zagospodarowania przestrzennego. Standardy interoperacyjności bazy danych planistycznych zagwarantują bezpośrednie włączenie danych i informacji w niej gromadzonych do </w:t>
      </w:r>
      <w:r w:rsidR="00A14DA3" w:rsidRPr="00A81D65">
        <w:rPr>
          <w:rFonts w:ascii="Times New Roman" w:hAnsi="Times New Roman" w:cs="Times New Roman"/>
          <w:color w:val="000000" w:themeColor="text1"/>
        </w:rPr>
        <w:t>R</w:t>
      </w:r>
      <w:r w:rsidRPr="00A81D65">
        <w:rPr>
          <w:rFonts w:ascii="Times New Roman" w:hAnsi="Times New Roman" w:cs="Times New Roman"/>
          <w:color w:val="000000" w:themeColor="text1"/>
        </w:rPr>
        <w:t>ejestru</w:t>
      </w:r>
      <w:r w:rsidR="009D735C"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 xml:space="preserve"> a tym samym wymianę tych danych z innymi systemami również tymi, które powstawać będą w przyszłości oraz możliwość ponownego wykorzystania tych danych. </w:t>
      </w:r>
    </w:p>
    <w:p w:rsidR="004767F8" w:rsidRPr="00A81D65" w:rsidRDefault="004767F8"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Wprowadzenie krajowej klasyfikacji przeznaczenia terenu oraz reguł jej przyporządkowania do europejskiej klasyfikacji HILUCS przyczyni się do standaryzacji zapisów ustaleń dokumentów planistycznych, ułatwiając ich analizę oraz percepcję.</w:t>
      </w:r>
    </w:p>
    <w:p w:rsidR="00334E26" w:rsidRPr="00A81D65" w:rsidRDefault="00334E26"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 ramach regulacji wspólnych wskazano również, że zasadą jest finansowanie aktu planowania przestrzennego ze środków organu, który akt ten opracowuje. Sformułowano wyraźny zakaz pośredniego lub bezpośredniego finansowania takich aktów w sposób inny niż określony </w:t>
      </w:r>
      <w:r w:rsidR="0010380E" w:rsidRPr="00A81D65">
        <w:rPr>
          <w:rFonts w:ascii="Times New Roman" w:hAnsi="Times New Roman" w:cs="Times New Roman"/>
          <w:color w:val="000000" w:themeColor="text1"/>
        </w:rPr>
        <w:br/>
      </w:r>
      <w:r w:rsidRPr="00A81D65">
        <w:rPr>
          <w:rFonts w:ascii="Times New Roman" w:hAnsi="Times New Roman" w:cs="Times New Roman"/>
          <w:color w:val="000000" w:themeColor="text1"/>
        </w:rPr>
        <w:t>w przytoczonej zasadzie. Sankcją za naruszenie tego przepisu jest nieważność aktu. Regulacja ta stanowi odpowiedź na korupcjogenne praktyki udziału inwestora w pracach planistycznych, który bardzo często sprowadza się do przedstawienia gminie gotowego projektu aktu, uwzględniającego interesy podmiotu go finansującego. Kodeks jednocześnie w sposób transparentny uregulował zasady współpracy publiczno-prywatnej w planowaniu przestrzennym.</w:t>
      </w:r>
    </w:p>
    <w:p w:rsidR="006818CE" w:rsidRPr="00A81D65" w:rsidRDefault="006818CE" w:rsidP="0010380E">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Kodeks określa również wspólne wymagania stawiane osobom sporządzającym akty planowania przestrzennego. Wymagania te stosowane są również do innych szczegółowych czynności wynikających z Kodeksu, wymagających wiedzy i umiejętności w zakresie planowania przestrzennego. </w:t>
      </w:r>
    </w:p>
    <w:p w:rsidR="00334E26" w:rsidRPr="00A81D65" w:rsidRDefault="006818CE" w:rsidP="0010380E">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 skład zespołu sporządzającego akty planistyczne na poziomie województwa, obszarów funkcjonalnych oraz gmin muszą wchodzić osoby spełniające odpowiednie kryteria w zakresie wykształcenia w kierunku planowania i zagospodarowania przestrzennego (analogicznie do obecnie obowiązujących przepisów) oraz posiadać minimum dwuletnie doświadczenie w czynnym projektowaniu tych aktów. </w:t>
      </w:r>
      <w:r w:rsidR="00334E26" w:rsidRPr="00A81D65">
        <w:rPr>
          <w:rFonts w:ascii="Times New Roman" w:hAnsi="Times New Roman" w:cs="Times New Roman"/>
          <w:color w:val="000000" w:themeColor="text1"/>
        </w:rPr>
        <w:t>Zaproponowano w tym zakresie utrzymanie honorowania uprawnień nabytych na podstawie uprzednio obowiązujących przepisów, jak również uwzględnianie zobowiązań międzynarodowych Polski, z których wynika obowiązek honorowania uprawnień nabytych w krajach członkowskich UE i EOG.</w:t>
      </w:r>
    </w:p>
    <w:p w:rsidR="006818CE" w:rsidRPr="00A81D65" w:rsidRDefault="00334E26" w:rsidP="0010380E">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 zakresie aktów planowania przestrzennego, stanowiących środek regulacji normatywnej, wprowadzono dodatkowo wymóg związanych z uczestnictwem w zespole opracowującym osoby dysponującej umiejętnościami legislacyjnymi. </w:t>
      </w:r>
      <w:r w:rsidR="006818CE" w:rsidRPr="00A81D65">
        <w:rPr>
          <w:rFonts w:ascii="Times New Roman" w:hAnsi="Times New Roman" w:cs="Times New Roman"/>
          <w:color w:val="000000" w:themeColor="text1"/>
        </w:rPr>
        <w:t xml:space="preserve">Osoba ta stwierdzać będzie zgodność projektu aktu planowania przestrzennego z prawem, tym samym zapewniając jego poprawność pod względem legislacyjnym, co </w:t>
      </w:r>
      <w:r w:rsidRPr="00A81D65">
        <w:rPr>
          <w:rFonts w:ascii="Times New Roman" w:hAnsi="Times New Roman" w:cs="Times New Roman"/>
          <w:color w:val="000000" w:themeColor="text1"/>
        </w:rPr>
        <w:t>poprawi normatywną jakość tych aktów</w:t>
      </w:r>
      <w:r w:rsidR="006818CE" w:rsidRPr="00A81D65">
        <w:rPr>
          <w:rFonts w:ascii="Times New Roman" w:hAnsi="Times New Roman" w:cs="Times New Roman"/>
          <w:color w:val="000000" w:themeColor="text1"/>
        </w:rPr>
        <w:t>.</w:t>
      </w:r>
    </w:p>
    <w:p w:rsidR="00334E26" w:rsidRPr="00A81D65" w:rsidRDefault="00334E26" w:rsidP="0010380E">
      <w:pPr>
        <w:spacing w:after="120"/>
        <w:ind w:firstLine="567"/>
        <w:jc w:val="both"/>
        <w:rPr>
          <w:rFonts w:ascii="Times New Roman" w:hAnsi="Times New Roman" w:cs="Times New Roman"/>
        </w:rPr>
      </w:pPr>
      <w:r w:rsidRPr="00A81D65">
        <w:rPr>
          <w:rFonts w:ascii="Times New Roman" w:hAnsi="Times New Roman" w:cs="Times New Roman"/>
          <w:color w:val="000000" w:themeColor="text1"/>
        </w:rPr>
        <w:t xml:space="preserve">Dodatkowo uregulowano, budzącą kontrowersje w doktrynie, sytuację zmiany granic podziału administracyjnego i jej wpływu na akt planowania przestrzennego. Wskazano w tym zakresie, że </w:t>
      </w:r>
      <w:r w:rsidRPr="00A81D65">
        <w:rPr>
          <w:rStyle w:val="Ppogrubienie"/>
          <w:rFonts w:ascii="Times New Roman" w:eastAsiaTheme="minorEastAsia" w:hAnsi="Times New Roman" w:cs="Times New Roman"/>
          <w:b w:val="0"/>
          <w:lang w:eastAsia="pl-PL"/>
        </w:rPr>
        <w:t>z</w:t>
      </w:r>
      <w:r w:rsidRPr="00A81D65">
        <w:rPr>
          <w:rFonts w:ascii="Times New Roman" w:hAnsi="Times New Roman" w:cs="Times New Roman"/>
        </w:rPr>
        <w:t xml:space="preserve">miana ta nie powoduje utraty ważności albo mocy obowiązującej aktu planowania przestrzennego obejmującego obszar, którego dotyczy zmiana granic. Zmiana tego aktu następuje </w:t>
      </w:r>
      <w:r w:rsidR="004702A9" w:rsidRPr="00A81D65">
        <w:rPr>
          <w:rFonts w:ascii="Times New Roman" w:hAnsi="Times New Roman" w:cs="Times New Roman"/>
        </w:rPr>
        <w:t>–</w:t>
      </w:r>
      <w:r w:rsidRPr="00A81D65">
        <w:rPr>
          <w:rFonts w:ascii="Times New Roman" w:hAnsi="Times New Roman" w:cs="Times New Roman"/>
        </w:rPr>
        <w:t xml:space="preserve"> w zakresie zmienionej właściwości miejscowej - przez organ, który stał się właściwy wskutek dokonanej zmiany.</w:t>
      </w:r>
    </w:p>
    <w:p w:rsidR="00A25E87" w:rsidRPr="00A81D65" w:rsidRDefault="00A25E87" w:rsidP="008207CD">
      <w:pPr>
        <w:pStyle w:val="Akapitzlist"/>
        <w:numPr>
          <w:ilvl w:val="1"/>
          <w:numId w:val="1"/>
        </w:numPr>
        <w:spacing w:after="120"/>
        <w:contextualSpacing w:val="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lastRenderedPageBreak/>
        <w:t xml:space="preserve">Lokalne </w:t>
      </w:r>
      <w:r w:rsidR="005258A5" w:rsidRPr="00A81D65">
        <w:rPr>
          <w:rFonts w:ascii="Times New Roman" w:hAnsi="Times New Roman" w:cs="Times New Roman"/>
          <w:color w:val="000000" w:themeColor="text1"/>
          <w:u w:val="single"/>
        </w:rPr>
        <w:t>planowanie przestrzenne</w:t>
      </w:r>
    </w:p>
    <w:p w:rsidR="00A25E87" w:rsidRPr="00A81D65" w:rsidRDefault="005258A5" w:rsidP="008207CD">
      <w:pPr>
        <w:pStyle w:val="Akapitzlist"/>
        <w:numPr>
          <w:ilvl w:val="2"/>
          <w:numId w:val="1"/>
        </w:numPr>
        <w:spacing w:after="120"/>
        <w:contextualSpacing w:val="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Program rozwoju przestrzennego gminy a studium rozwoju.</w:t>
      </w:r>
    </w:p>
    <w:p w:rsidR="0024222C" w:rsidRPr="00A81D65" w:rsidRDefault="00884F71"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Studium stanowiące podstawę prowadzenia polityki przestrzennej na poziomie gmin</w:t>
      </w:r>
      <w:r w:rsidR="00C3608F" w:rsidRPr="00A81D65">
        <w:rPr>
          <w:rFonts w:ascii="Times New Roman" w:hAnsi="Times New Roman" w:cs="Times New Roman"/>
          <w:color w:val="000000" w:themeColor="text1"/>
        </w:rPr>
        <w:t>y</w:t>
      </w:r>
      <w:r w:rsidRPr="00A81D65">
        <w:rPr>
          <w:rFonts w:ascii="Times New Roman" w:hAnsi="Times New Roman" w:cs="Times New Roman"/>
          <w:color w:val="000000" w:themeColor="text1"/>
        </w:rPr>
        <w:t xml:space="preserve">, nie pełni w chwili obecnej swojej statutowej funkcji. Zgodnie z intencją autorów </w:t>
      </w:r>
      <w:proofErr w:type="spellStart"/>
      <w:r w:rsidRPr="00A81D65">
        <w:rPr>
          <w:rFonts w:ascii="Times New Roman" w:hAnsi="Times New Roman" w:cs="Times New Roman"/>
          <w:color w:val="000000" w:themeColor="text1"/>
        </w:rPr>
        <w:t>upzp</w:t>
      </w:r>
      <w:proofErr w:type="spellEnd"/>
      <w:r w:rsidRPr="00A81D65">
        <w:rPr>
          <w:rFonts w:ascii="Times New Roman" w:hAnsi="Times New Roman" w:cs="Times New Roman"/>
          <w:color w:val="000000" w:themeColor="text1"/>
        </w:rPr>
        <w:t xml:space="preserve"> studium miało być sporządzane w sposób racjonalny, w oparciu o uwarunkowania </w:t>
      </w:r>
      <w:proofErr w:type="spellStart"/>
      <w:r w:rsidRPr="00A81D65">
        <w:rPr>
          <w:rFonts w:ascii="Times New Roman" w:hAnsi="Times New Roman" w:cs="Times New Roman"/>
          <w:color w:val="000000" w:themeColor="text1"/>
        </w:rPr>
        <w:t>endo</w:t>
      </w:r>
      <w:proofErr w:type="spellEnd"/>
      <w:r w:rsidRPr="00A81D65">
        <w:rPr>
          <w:rFonts w:ascii="Times New Roman" w:hAnsi="Times New Roman" w:cs="Times New Roman"/>
          <w:color w:val="000000" w:themeColor="text1"/>
        </w:rPr>
        <w:t xml:space="preserve">- i egzogeniczne, ale przede wszystkim mając na uwadze potrzeby i możliwości rozwoju gminy. </w:t>
      </w:r>
      <w:r w:rsidR="00B0246D" w:rsidRPr="00A81D65">
        <w:rPr>
          <w:rFonts w:ascii="Times New Roman" w:hAnsi="Times New Roman" w:cs="Times New Roman"/>
          <w:color w:val="000000" w:themeColor="text1"/>
        </w:rPr>
        <w:t xml:space="preserve">Równocześnie miało stanowić </w:t>
      </w:r>
      <w:r w:rsidR="000E5A94" w:rsidRPr="00A81D65">
        <w:rPr>
          <w:rFonts w:ascii="Times New Roman" w:hAnsi="Times New Roman" w:cs="Times New Roman"/>
          <w:color w:val="000000" w:themeColor="text1"/>
        </w:rPr>
        <w:t xml:space="preserve">jej </w:t>
      </w:r>
      <w:r w:rsidR="00B0246D" w:rsidRPr="00A81D65">
        <w:rPr>
          <w:rFonts w:ascii="Times New Roman" w:hAnsi="Times New Roman" w:cs="Times New Roman"/>
          <w:color w:val="000000" w:themeColor="text1"/>
        </w:rPr>
        <w:t>oś rozwoju przestrzennego, wskazując kierunki rozwoju</w:t>
      </w:r>
      <w:r w:rsidR="000E5A94" w:rsidRPr="00A81D65">
        <w:rPr>
          <w:rFonts w:ascii="Times New Roman" w:hAnsi="Times New Roman" w:cs="Times New Roman"/>
          <w:color w:val="000000" w:themeColor="text1"/>
        </w:rPr>
        <w:t xml:space="preserve"> m.in.</w:t>
      </w:r>
      <w:r w:rsidR="00B0246D" w:rsidRPr="00A81D65">
        <w:rPr>
          <w:rFonts w:ascii="Times New Roman" w:hAnsi="Times New Roman" w:cs="Times New Roman"/>
          <w:color w:val="000000" w:themeColor="text1"/>
        </w:rPr>
        <w:t xml:space="preserve"> zabudowy, rolniczej i leśnej przestrzeni produkcyjnej, infrastruktury technicznej i społecznej przy jednoczesnym zapewnieniu ochrony dóbr cennych. Aktem wykonawczym do studium jest plan miejscowy, który zgodnie z </w:t>
      </w:r>
      <w:proofErr w:type="spellStart"/>
      <w:r w:rsidR="00B0246D" w:rsidRPr="00A81D65">
        <w:rPr>
          <w:rFonts w:ascii="Times New Roman" w:hAnsi="Times New Roman" w:cs="Times New Roman"/>
          <w:color w:val="000000" w:themeColor="text1"/>
        </w:rPr>
        <w:t>upzp</w:t>
      </w:r>
      <w:proofErr w:type="spellEnd"/>
      <w:r w:rsidR="00B0246D" w:rsidRPr="00A81D65">
        <w:rPr>
          <w:rFonts w:ascii="Times New Roman" w:hAnsi="Times New Roman" w:cs="Times New Roman"/>
          <w:color w:val="000000" w:themeColor="text1"/>
        </w:rPr>
        <w:t xml:space="preserve"> musi być nim zgodny. </w:t>
      </w:r>
      <w:r w:rsidRPr="00A81D65">
        <w:rPr>
          <w:rFonts w:ascii="Times New Roman" w:hAnsi="Times New Roman" w:cs="Times New Roman"/>
          <w:color w:val="000000" w:themeColor="text1"/>
        </w:rPr>
        <w:t>Jednakże</w:t>
      </w:r>
      <w:r w:rsidR="00B0246D" w:rsidRPr="00A81D65">
        <w:rPr>
          <w:rFonts w:ascii="Times New Roman" w:hAnsi="Times New Roman" w:cs="Times New Roman"/>
          <w:color w:val="000000" w:themeColor="text1"/>
        </w:rPr>
        <w:t xml:space="preserve"> z uwagi na złożony i czasochłonny proces </w:t>
      </w:r>
      <w:r w:rsidR="0024222C" w:rsidRPr="00A81D65">
        <w:rPr>
          <w:rFonts w:ascii="Times New Roman" w:hAnsi="Times New Roman" w:cs="Times New Roman"/>
          <w:color w:val="000000" w:themeColor="text1"/>
        </w:rPr>
        <w:t xml:space="preserve">ich </w:t>
      </w:r>
      <w:r w:rsidR="00B0246D" w:rsidRPr="00A81D65">
        <w:rPr>
          <w:rFonts w:ascii="Times New Roman" w:hAnsi="Times New Roman" w:cs="Times New Roman"/>
          <w:color w:val="000000" w:themeColor="text1"/>
        </w:rPr>
        <w:t>sporządzania i uchwalania, politykę przestrzenną gminy realizuję się w oparciu o decyzję WZ, których treść nie musi być zgodna z zapisami studium</w:t>
      </w:r>
      <w:r w:rsidR="00173655" w:rsidRPr="00A81D65">
        <w:rPr>
          <w:rFonts w:ascii="Times New Roman" w:hAnsi="Times New Roman" w:cs="Times New Roman"/>
          <w:color w:val="000000" w:themeColor="text1"/>
        </w:rPr>
        <w:t>, co wprost przekłada się na problemy występujące w polskiej przestrzeni</w:t>
      </w:r>
      <w:r w:rsidR="00B0246D" w:rsidRPr="00A81D65">
        <w:rPr>
          <w:rFonts w:ascii="Times New Roman" w:hAnsi="Times New Roman" w:cs="Times New Roman"/>
          <w:color w:val="000000" w:themeColor="text1"/>
        </w:rPr>
        <w:t xml:space="preserve"> (</w:t>
      </w:r>
      <w:r w:rsidR="00173655" w:rsidRPr="00A81D65">
        <w:rPr>
          <w:rFonts w:ascii="Times New Roman" w:hAnsi="Times New Roman" w:cs="Times New Roman"/>
          <w:color w:val="000000" w:themeColor="text1"/>
        </w:rPr>
        <w:t>zostały one opisane w rozdziale 2</w:t>
      </w:r>
      <w:r w:rsidR="0024222C" w:rsidRPr="00A81D65">
        <w:rPr>
          <w:rFonts w:ascii="Times New Roman" w:hAnsi="Times New Roman" w:cs="Times New Roman"/>
          <w:color w:val="000000" w:themeColor="text1"/>
        </w:rPr>
        <w:t>).</w:t>
      </w:r>
    </w:p>
    <w:p w:rsidR="0024222C" w:rsidRPr="00A81D65" w:rsidRDefault="0024222C" w:rsidP="008207CD">
      <w:pPr>
        <w:spacing w:after="0"/>
        <w:ind w:firstLine="567"/>
        <w:contextualSpacing/>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Wobec </w:t>
      </w:r>
      <w:r w:rsidR="00173655" w:rsidRPr="00A81D65">
        <w:rPr>
          <w:rFonts w:ascii="Times New Roman" w:hAnsi="Times New Roman" w:cs="Times New Roman"/>
          <w:color w:val="000000" w:themeColor="text1"/>
        </w:rPr>
        <w:t>wskazanych</w:t>
      </w:r>
      <w:r w:rsidRPr="00A81D65">
        <w:rPr>
          <w:rFonts w:ascii="Times New Roman" w:hAnsi="Times New Roman" w:cs="Times New Roman"/>
          <w:color w:val="000000" w:themeColor="text1"/>
        </w:rPr>
        <w:t xml:space="preserve"> dysfunkcji</w:t>
      </w:r>
      <w:r w:rsidR="000E5A94"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 xml:space="preserve"> w Kodeksie podjęto decyzję o</w:t>
      </w:r>
      <w:r w:rsidR="000E5A94" w:rsidRPr="00A81D65">
        <w:rPr>
          <w:rFonts w:ascii="Times New Roman" w:hAnsi="Times New Roman" w:cs="Times New Roman"/>
          <w:color w:val="000000" w:themeColor="text1"/>
        </w:rPr>
        <w:t xml:space="preserve"> konieczności</w:t>
      </w:r>
      <w:r w:rsidR="00A22579" w:rsidRPr="00A81D65">
        <w:rPr>
          <w:rFonts w:ascii="Times New Roman" w:hAnsi="Times New Roman" w:cs="Times New Roman"/>
          <w:color w:val="000000" w:themeColor="text1"/>
        </w:rPr>
        <w:t xml:space="preserve"> </w:t>
      </w:r>
      <w:r w:rsidR="000E5A94" w:rsidRPr="00A81D65">
        <w:rPr>
          <w:rFonts w:ascii="Times New Roman" w:hAnsi="Times New Roman" w:cs="Times New Roman"/>
          <w:color w:val="000000" w:themeColor="text1"/>
        </w:rPr>
        <w:t xml:space="preserve">zmiany podejścia do programowania rozwoju gminy, </w:t>
      </w:r>
      <w:r w:rsidR="00D153A0" w:rsidRPr="00A81D65">
        <w:rPr>
          <w:rFonts w:ascii="Times New Roman" w:hAnsi="Times New Roman" w:cs="Times New Roman"/>
          <w:color w:val="000000" w:themeColor="text1"/>
        </w:rPr>
        <w:t xml:space="preserve">w tym </w:t>
      </w:r>
      <w:r w:rsidR="000E5A94" w:rsidRPr="00A81D65">
        <w:rPr>
          <w:rFonts w:ascii="Times New Roman" w:hAnsi="Times New Roman" w:cs="Times New Roman"/>
          <w:color w:val="000000" w:themeColor="text1"/>
        </w:rPr>
        <w:t>również przestrzennego.</w:t>
      </w:r>
      <w:r w:rsidR="00BA1A6F" w:rsidRPr="00A81D65">
        <w:rPr>
          <w:rFonts w:ascii="Times New Roman" w:hAnsi="Times New Roman" w:cs="Times New Roman"/>
          <w:color w:val="000000" w:themeColor="text1"/>
        </w:rPr>
        <w:t xml:space="preserve"> Podstawą wyznaczenia osi </w:t>
      </w:r>
      <w:r w:rsidR="00D020A2" w:rsidRPr="00A81D65">
        <w:rPr>
          <w:rFonts w:ascii="Times New Roman" w:hAnsi="Times New Roman" w:cs="Times New Roman"/>
          <w:color w:val="000000" w:themeColor="text1"/>
        </w:rPr>
        <w:t xml:space="preserve">wzrostu </w:t>
      </w:r>
      <w:r w:rsidR="009062DF" w:rsidRPr="00A81D65">
        <w:rPr>
          <w:rFonts w:ascii="Times New Roman" w:hAnsi="Times New Roman" w:cs="Times New Roman"/>
          <w:color w:val="000000" w:themeColor="text1"/>
        </w:rPr>
        <w:t xml:space="preserve">w postaci studium rozwoju </w:t>
      </w:r>
      <w:r w:rsidR="00BA1A6F" w:rsidRPr="00A81D65">
        <w:rPr>
          <w:rFonts w:ascii="Times New Roman" w:hAnsi="Times New Roman" w:cs="Times New Roman"/>
          <w:color w:val="000000" w:themeColor="text1"/>
        </w:rPr>
        <w:t xml:space="preserve">będzie </w:t>
      </w:r>
      <w:r w:rsidR="004925DA" w:rsidRPr="00A81D65">
        <w:rPr>
          <w:rFonts w:ascii="Times New Roman" w:hAnsi="Times New Roman" w:cs="Times New Roman"/>
          <w:color w:val="000000" w:themeColor="text1"/>
        </w:rPr>
        <w:t>program rozwoju przestrzennego gminy (</w:t>
      </w:r>
      <w:r w:rsidR="00477AC8" w:rsidRPr="00A81D65">
        <w:rPr>
          <w:rFonts w:ascii="Times New Roman" w:hAnsi="Times New Roman" w:cs="Times New Roman"/>
          <w:color w:val="000000" w:themeColor="text1"/>
        </w:rPr>
        <w:t>dalej: program rozwoju”),</w:t>
      </w:r>
      <w:r w:rsidR="004925DA" w:rsidRPr="00A81D65">
        <w:rPr>
          <w:rFonts w:ascii="Times New Roman" w:hAnsi="Times New Roman" w:cs="Times New Roman"/>
          <w:color w:val="000000" w:themeColor="text1"/>
        </w:rPr>
        <w:t xml:space="preserve"> stanowiący (o ile gmina posiada) element strategii </w:t>
      </w:r>
      <w:r w:rsidR="009062DF" w:rsidRPr="00A81D65">
        <w:rPr>
          <w:rFonts w:ascii="Times New Roman" w:hAnsi="Times New Roman" w:cs="Times New Roman"/>
          <w:color w:val="000000" w:themeColor="text1"/>
        </w:rPr>
        <w:t>jej rozwoju</w:t>
      </w:r>
      <w:r w:rsidR="004925DA" w:rsidRPr="00A81D65">
        <w:rPr>
          <w:rFonts w:ascii="Times New Roman" w:hAnsi="Times New Roman" w:cs="Times New Roman"/>
          <w:color w:val="000000" w:themeColor="text1"/>
        </w:rPr>
        <w:t xml:space="preserve">. Program ten </w:t>
      </w:r>
      <w:r w:rsidR="00C3608F" w:rsidRPr="00A81D65">
        <w:rPr>
          <w:rFonts w:ascii="Times New Roman" w:hAnsi="Times New Roman" w:cs="Times New Roman"/>
          <w:color w:val="000000" w:themeColor="text1"/>
        </w:rPr>
        <w:t xml:space="preserve">ma </w:t>
      </w:r>
      <w:r w:rsidR="004925DA" w:rsidRPr="00A81D65">
        <w:rPr>
          <w:rFonts w:ascii="Times New Roman" w:hAnsi="Times New Roman" w:cs="Times New Roman"/>
          <w:color w:val="000000" w:themeColor="text1"/>
        </w:rPr>
        <w:t>zawierać diagnozę uwarunkowa</w:t>
      </w:r>
      <w:r w:rsidR="009062DF" w:rsidRPr="00A81D65">
        <w:rPr>
          <w:rFonts w:ascii="Times New Roman" w:hAnsi="Times New Roman" w:cs="Times New Roman"/>
          <w:color w:val="000000" w:themeColor="text1"/>
        </w:rPr>
        <w:t>ń</w:t>
      </w:r>
      <w:r w:rsidR="004925DA" w:rsidRPr="00A81D65">
        <w:rPr>
          <w:rFonts w:ascii="Times New Roman" w:hAnsi="Times New Roman" w:cs="Times New Roman"/>
          <w:color w:val="000000" w:themeColor="text1"/>
        </w:rPr>
        <w:t xml:space="preserve"> rozwoju przestrzennego, </w:t>
      </w:r>
      <w:r w:rsidR="00D153A0" w:rsidRPr="00A81D65">
        <w:rPr>
          <w:rFonts w:ascii="Times New Roman" w:hAnsi="Times New Roman" w:cs="Times New Roman"/>
          <w:color w:val="000000" w:themeColor="text1"/>
        </w:rPr>
        <w:t xml:space="preserve">przygotowaną </w:t>
      </w:r>
      <w:r w:rsidR="004925DA" w:rsidRPr="00A81D65">
        <w:rPr>
          <w:rFonts w:ascii="Times New Roman" w:hAnsi="Times New Roman" w:cs="Times New Roman"/>
          <w:color w:val="000000" w:themeColor="text1"/>
        </w:rPr>
        <w:t xml:space="preserve">w oparciu o systematycznie prowadzony </w:t>
      </w:r>
      <w:r w:rsidR="00BA1A6F" w:rsidRPr="00A81D65">
        <w:rPr>
          <w:rFonts w:ascii="Times New Roman" w:hAnsi="Times New Roman" w:cs="Times New Roman"/>
          <w:color w:val="000000" w:themeColor="text1"/>
        </w:rPr>
        <w:t>monitoring zagospodarowania przestrzennego (pkt 4.</w:t>
      </w:r>
      <w:r w:rsidR="009D301F" w:rsidRPr="00A81D65">
        <w:rPr>
          <w:rFonts w:ascii="Times New Roman" w:hAnsi="Times New Roman" w:cs="Times New Roman"/>
          <w:color w:val="000000" w:themeColor="text1"/>
        </w:rPr>
        <w:t>4</w:t>
      </w:r>
      <w:r w:rsidR="00BA1A6F" w:rsidRPr="00A81D65">
        <w:rPr>
          <w:rFonts w:ascii="Times New Roman" w:hAnsi="Times New Roman" w:cs="Times New Roman"/>
          <w:color w:val="000000" w:themeColor="text1"/>
        </w:rPr>
        <w:t>)</w:t>
      </w:r>
      <w:r w:rsidR="004925DA" w:rsidRPr="00A81D65">
        <w:rPr>
          <w:rFonts w:ascii="Times New Roman" w:hAnsi="Times New Roman" w:cs="Times New Roman"/>
          <w:color w:val="000000" w:themeColor="text1"/>
        </w:rPr>
        <w:t xml:space="preserve"> oraz </w:t>
      </w:r>
      <w:r w:rsidR="00BA1A6F" w:rsidRPr="00A81D65">
        <w:rPr>
          <w:rFonts w:ascii="Times New Roman" w:hAnsi="Times New Roman" w:cs="Times New Roman"/>
          <w:color w:val="000000" w:themeColor="text1"/>
        </w:rPr>
        <w:t>prognoz</w:t>
      </w:r>
      <w:r w:rsidR="004925DA" w:rsidRPr="00A81D65">
        <w:rPr>
          <w:rFonts w:ascii="Times New Roman" w:hAnsi="Times New Roman" w:cs="Times New Roman"/>
          <w:color w:val="000000" w:themeColor="text1"/>
        </w:rPr>
        <w:t>ę</w:t>
      </w:r>
      <w:r w:rsidR="00BA1A6F" w:rsidRPr="00A81D65">
        <w:rPr>
          <w:rFonts w:ascii="Times New Roman" w:hAnsi="Times New Roman" w:cs="Times New Roman"/>
          <w:color w:val="000000" w:themeColor="text1"/>
        </w:rPr>
        <w:t xml:space="preserve"> przestrzennych potrzeb rozwojowych gminy</w:t>
      </w:r>
      <w:r w:rsidR="00C36DCF" w:rsidRPr="00A81D65">
        <w:rPr>
          <w:rFonts w:ascii="Times New Roman" w:hAnsi="Times New Roman" w:cs="Times New Roman"/>
          <w:color w:val="000000" w:themeColor="text1"/>
        </w:rPr>
        <w:t xml:space="preserve"> </w:t>
      </w:r>
      <w:r w:rsidR="00D153A0" w:rsidRPr="00A81D65">
        <w:rPr>
          <w:rFonts w:ascii="Times New Roman" w:hAnsi="Times New Roman" w:cs="Times New Roman"/>
          <w:color w:val="000000" w:themeColor="text1"/>
        </w:rPr>
        <w:t>(</w:t>
      </w:r>
      <w:r w:rsidR="00477AC8" w:rsidRPr="00A81D65">
        <w:rPr>
          <w:rFonts w:ascii="Times New Roman" w:hAnsi="Times New Roman" w:cs="Times New Roman"/>
          <w:color w:val="000000" w:themeColor="text1"/>
        </w:rPr>
        <w:t>dalej: „prognoza rozwoju”)</w:t>
      </w:r>
      <w:r w:rsidR="00D153A0" w:rsidRPr="00A81D65">
        <w:rPr>
          <w:rFonts w:ascii="Times New Roman" w:hAnsi="Times New Roman" w:cs="Times New Roman"/>
          <w:color w:val="000000" w:themeColor="text1"/>
        </w:rPr>
        <w:t xml:space="preserve"> </w:t>
      </w:r>
      <w:r w:rsidR="006F14EE" w:rsidRPr="00A81D65">
        <w:rPr>
          <w:rFonts w:ascii="Times New Roman" w:hAnsi="Times New Roman" w:cs="Times New Roman"/>
          <w:color w:val="000000" w:themeColor="text1"/>
        </w:rPr>
        <w:t xml:space="preserve">– </w:t>
      </w:r>
      <w:r w:rsidR="00AF52AD" w:rsidRPr="00A81D65">
        <w:rPr>
          <w:rFonts w:ascii="Times New Roman" w:hAnsi="Times New Roman" w:cs="Times New Roman"/>
          <w:color w:val="000000" w:themeColor="text1"/>
        </w:rPr>
        <w:t>sporządzan</w:t>
      </w:r>
      <w:r w:rsidR="00EC7E55" w:rsidRPr="00A81D65">
        <w:rPr>
          <w:rFonts w:ascii="Times New Roman" w:hAnsi="Times New Roman" w:cs="Times New Roman"/>
          <w:color w:val="000000" w:themeColor="text1"/>
        </w:rPr>
        <w:t>ą</w:t>
      </w:r>
      <w:r w:rsidR="00AF52AD" w:rsidRPr="00A81D65">
        <w:rPr>
          <w:rFonts w:ascii="Times New Roman" w:hAnsi="Times New Roman" w:cs="Times New Roman"/>
          <w:color w:val="000000" w:themeColor="text1"/>
        </w:rPr>
        <w:t xml:space="preserve"> </w:t>
      </w:r>
      <w:r w:rsidR="004925DA" w:rsidRPr="00A81D65">
        <w:rPr>
          <w:rFonts w:ascii="Times New Roman" w:hAnsi="Times New Roman" w:cs="Times New Roman"/>
          <w:color w:val="000000" w:themeColor="text1"/>
        </w:rPr>
        <w:t xml:space="preserve">w perspektywie nie dłuższej niż 20 lat, </w:t>
      </w:r>
      <w:r w:rsidR="00AF52AD" w:rsidRPr="00A81D65">
        <w:rPr>
          <w:rFonts w:ascii="Times New Roman" w:hAnsi="Times New Roman" w:cs="Times New Roman"/>
          <w:color w:val="000000" w:themeColor="text1"/>
        </w:rPr>
        <w:t>zawierając</w:t>
      </w:r>
      <w:r w:rsidR="00EC7E55" w:rsidRPr="00A81D65">
        <w:rPr>
          <w:rFonts w:ascii="Times New Roman" w:hAnsi="Times New Roman" w:cs="Times New Roman"/>
          <w:color w:val="000000" w:themeColor="text1"/>
        </w:rPr>
        <w:t>ą</w:t>
      </w:r>
      <w:r w:rsidR="00AF52AD" w:rsidRPr="00A81D65">
        <w:rPr>
          <w:rFonts w:ascii="Times New Roman" w:hAnsi="Times New Roman" w:cs="Times New Roman"/>
          <w:color w:val="000000" w:themeColor="text1"/>
        </w:rPr>
        <w:t xml:space="preserve"> </w:t>
      </w:r>
      <w:r w:rsidR="004925DA" w:rsidRPr="00A81D65">
        <w:rPr>
          <w:rFonts w:ascii="Times New Roman" w:hAnsi="Times New Roman" w:cs="Times New Roman"/>
          <w:color w:val="000000" w:themeColor="text1"/>
        </w:rPr>
        <w:t xml:space="preserve">zapotrzebowanie na nowe tereny rozwojowe, w oparciu o dane demograficzne </w:t>
      </w:r>
      <w:r w:rsidR="0010380E" w:rsidRPr="00A81D65">
        <w:rPr>
          <w:rFonts w:ascii="Times New Roman" w:hAnsi="Times New Roman" w:cs="Times New Roman"/>
          <w:color w:val="000000" w:themeColor="text1"/>
        </w:rPr>
        <w:br/>
      </w:r>
      <w:r w:rsidR="004925DA" w:rsidRPr="00A81D65">
        <w:rPr>
          <w:rFonts w:ascii="Times New Roman" w:hAnsi="Times New Roman" w:cs="Times New Roman"/>
          <w:color w:val="000000" w:themeColor="text1"/>
        </w:rPr>
        <w:t>i gospodarcze</w:t>
      </w:r>
      <w:r w:rsidR="006F14EE" w:rsidRPr="00A81D65">
        <w:rPr>
          <w:rFonts w:ascii="Times New Roman" w:hAnsi="Times New Roman" w:cs="Times New Roman"/>
          <w:color w:val="000000" w:themeColor="text1"/>
        </w:rPr>
        <w:t xml:space="preserve"> oraz niesprzecznej z prognozą na poziomie województwa lub obszaru funkcjonalnego</w:t>
      </w:r>
      <w:r w:rsidR="004925DA" w:rsidRPr="00A81D65">
        <w:rPr>
          <w:rFonts w:ascii="Times New Roman" w:hAnsi="Times New Roman" w:cs="Times New Roman"/>
          <w:color w:val="000000" w:themeColor="text1"/>
        </w:rPr>
        <w:t xml:space="preserve">. </w:t>
      </w:r>
      <w:r w:rsidR="009062DF" w:rsidRPr="00A81D65">
        <w:rPr>
          <w:rFonts w:ascii="Times New Roman" w:hAnsi="Times New Roman" w:cs="Times New Roman"/>
          <w:color w:val="000000" w:themeColor="text1"/>
        </w:rPr>
        <w:t>O</w:t>
      </w:r>
      <w:r w:rsidR="00D153A0" w:rsidRPr="00A81D65">
        <w:rPr>
          <w:rFonts w:ascii="Times New Roman" w:hAnsi="Times New Roman" w:cs="Times New Roman"/>
          <w:color w:val="000000" w:themeColor="text1"/>
        </w:rPr>
        <w:t>bejmuje</w:t>
      </w:r>
      <w:r w:rsidR="00A22579" w:rsidRPr="00A81D65">
        <w:rPr>
          <w:rFonts w:ascii="Times New Roman" w:hAnsi="Times New Roman" w:cs="Times New Roman"/>
          <w:color w:val="000000" w:themeColor="text1"/>
        </w:rPr>
        <w:t xml:space="preserve"> </w:t>
      </w:r>
      <w:r w:rsidR="009062DF" w:rsidRPr="00A81D65">
        <w:rPr>
          <w:rFonts w:ascii="Times New Roman" w:hAnsi="Times New Roman" w:cs="Times New Roman"/>
          <w:color w:val="000000" w:themeColor="text1"/>
        </w:rPr>
        <w:t xml:space="preserve">on </w:t>
      </w:r>
      <w:r w:rsidR="00C36DCF" w:rsidRPr="00A81D65">
        <w:rPr>
          <w:rFonts w:ascii="Times New Roman" w:hAnsi="Times New Roman" w:cs="Times New Roman"/>
          <w:color w:val="000000" w:themeColor="text1"/>
        </w:rPr>
        <w:t xml:space="preserve">informacje </w:t>
      </w:r>
      <w:r w:rsidR="004925DA" w:rsidRPr="00A81D65">
        <w:rPr>
          <w:rFonts w:ascii="Times New Roman" w:hAnsi="Times New Roman" w:cs="Times New Roman"/>
          <w:color w:val="000000" w:themeColor="text1"/>
        </w:rPr>
        <w:t>odnośnie:</w:t>
      </w:r>
    </w:p>
    <w:p w:rsidR="00D153A0" w:rsidRPr="00A81D65" w:rsidRDefault="004925DA" w:rsidP="008207CD">
      <w:pPr>
        <w:pStyle w:val="Akapitzlist"/>
        <w:numPr>
          <w:ilvl w:val="0"/>
          <w:numId w:val="6"/>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obszarów zurbanizowanych i ich chłon</w:t>
      </w:r>
      <w:r w:rsidR="00D153A0" w:rsidRPr="00A81D65">
        <w:rPr>
          <w:rFonts w:ascii="Times New Roman" w:hAnsi="Times New Roman" w:cs="Times New Roman"/>
          <w:color w:val="000000" w:themeColor="text1"/>
        </w:rPr>
        <w:t>ności</w:t>
      </w:r>
      <w:r w:rsidRPr="00A81D65">
        <w:rPr>
          <w:rFonts w:ascii="Times New Roman" w:hAnsi="Times New Roman" w:cs="Times New Roman"/>
          <w:color w:val="000000" w:themeColor="text1"/>
        </w:rPr>
        <w:t xml:space="preserve">, wyznaczonych w oparciu o </w:t>
      </w:r>
      <w:r w:rsidR="00D153A0" w:rsidRPr="00A81D65">
        <w:rPr>
          <w:rFonts w:ascii="Times New Roman" w:hAnsi="Times New Roman" w:cs="Times New Roman"/>
          <w:color w:val="000000" w:themeColor="text1"/>
        </w:rPr>
        <w:t>faktyczny stan zagospodarowania, stanowiący zwarty układ przestrzenny</w:t>
      </w:r>
      <w:r w:rsidR="00C36DCF" w:rsidRPr="00A81D65">
        <w:rPr>
          <w:rFonts w:ascii="Times New Roman" w:hAnsi="Times New Roman" w:cs="Times New Roman"/>
          <w:color w:val="000000" w:themeColor="text1"/>
        </w:rPr>
        <w:t>,</w:t>
      </w:r>
    </w:p>
    <w:p w:rsidR="00D153A0" w:rsidRPr="00A81D65" w:rsidRDefault="00D153A0" w:rsidP="008207CD">
      <w:pPr>
        <w:pStyle w:val="Akapitzlist"/>
        <w:numPr>
          <w:ilvl w:val="0"/>
          <w:numId w:val="6"/>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limit</w:t>
      </w:r>
      <w:r w:rsidR="009062DF" w:rsidRPr="00A81D65">
        <w:rPr>
          <w:rFonts w:ascii="Times New Roman" w:hAnsi="Times New Roman" w:cs="Times New Roman"/>
          <w:color w:val="000000" w:themeColor="text1"/>
        </w:rPr>
        <w:t>u</w:t>
      </w:r>
      <w:r w:rsidRPr="00A81D65">
        <w:rPr>
          <w:rFonts w:ascii="Times New Roman" w:hAnsi="Times New Roman" w:cs="Times New Roman"/>
          <w:color w:val="000000" w:themeColor="text1"/>
        </w:rPr>
        <w:t xml:space="preserve"> obszarów nowej urbanizacji wynikających z bilansu stanowiącego różnicę prognozy rozwoju oraz chłonności terenów niezabudowanych na obszarach zurbanizowanych, z uwzględnieniem istniejącej zabudowy na terenach położonych poza obszarami zurbanizowanymi oraz terenów przeznaczonych pod zabudowę w planach miejscowych na terenach położonych poza obszarami zurbanizowanymi,</w:t>
      </w:r>
    </w:p>
    <w:p w:rsidR="004925DA" w:rsidRPr="00A81D65" w:rsidRDefault="00D153A0" w:rsidP="008207CD">
      <w:pPr>
        <w:pStyle w:val="Akapitzlist"/>
        <w:numPr>
          <w:ilvl w:val="0"/>
          <w:numId w:val="6"/>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stop</w:t>
      </w:r>
      <w:r w:rsidR="000A74CD" w:rsidRPr="00A81D65">
        <w:rPr>
          <w:rFonts w:ascii="Times New Roman" w:hAnsi="Times New Roman" w:cs="Times New Roman"/>
          <w:color w:val="000000" w:themeColor="text1"/>
        </w:rPr>
        <w:t>nia</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aktualności i realizacji aktów </w:t>
      </w:r>
      <w:r w:rsidR="00BA14C5" w:rsidRPr="00A81D65">
        <w:rPr>
          <w:rFonts w:ascii="Times New Roman" w:hAnsi="Times New Roman" w:cs="Times New Roman"/>
          <w:color w:val="000000" w:themeColor="text1"/>
        </w:rPr>
        <w:t>lokalnych</w:t>
      </w:r>
      <w:r w:rsidRPr="00A81D65">
        <w:rPr>
          <w:rFonts w:ascii="Times New Roman" w:hAnsi="Times New Roman" w:cs="Times New Roman"/>
          <w:color w:val="000000" w:themeColor="text1"/>
        </w:rPr>
        <w:t>,</w:t>
      </w:r>
    </w:p>
    <w:p w:rsidR="000E6DC6" w:rsidRPr="00A81D65" w:rsidRDefault="00D153A0" w:rsidP="008207CD">
      <w:pPr>
        <w:pStyle w:val="Akapitzlist"/>
        <w:numPr>
          <w:ilvl w:val="0"/>
          <w:numId w:val="6"/>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uwarunkowania polityki finansowej wynikającej z realizacji tych </w:t>
      </w:r>
      <w:r w:rsidR="009062DF" w:rsidRPr="00A81D65">
        <w:rPr>
          <w:rFonts w:ascii="Times New Roman" w:hAnsi="Times New Roman" w:cs="Times New Roman"/>
          <w:color w:val="000000" w:themeColor="text1"/>
        </w:rPr>
        <w:t>aktów</w:t>
      </w:r>
      <w:r w:rsidRPr="00A81D65">
        <w:rPr>
          <w:rFonts w:ascii="Times New Roman" w:hAnsi="Times New Roman" w:cs="Times New Roman"/>
          <w:color w:val="000000" w:themeColor="text1"/>
        </w:rPr>
        <w:t>.</w:t>
      </w:r>
    </w:p>
    <w:p w:rsidR="009062DF" w:rsidRPr="00A81D65" w:rsidRDefault="009062DF"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Z uwagi na dynamikę zmian przestrzennych, program rozwoju sporządzany</w:t>
      </w:r>
      <w:r w:rsidR="00767C12" w:rsidRPr="00A81D65">
        <w:rPr>
          <w:rFonts w:ascii="Times New Roman" w:hAnsi="Times New Roman" w:cs="Times New Roman"/>
          <w:color w:val="000000" w:themeColor="text1"/>
        </w:rPr>
        <w:t xml:space="preserve"> będzie</w:t>
      </w:r>
      <w:r w:rsidRPr="00A81D65">
        <w:rPr>
          <w:rFonts w:ascii="Times New Roman" w:hAnsi="Times New Roman" w:cs="Times New Roman"/>
          <w:color w:val="000000" w:themeColor="text1"/>
        </w:rPr>
        <w:t xml:space="preserve"> przez wójta</w:t>
      </w:r>
      <w:r w:rsidR="000A74CD" w:rsidRPr="00A81D65">
        <w:rPr>
          <w:rFonts w:ascii="Times New Roman" w:hAnsi="Times New Roman" w:cs="Times New Roman"/>
          <w:color w:val="000000" w:themeColor="text1"/>
        </w:rPr>
        <w:t xml:space="preserve">, burmistrza albo prezydenta miasta </w:t>
      </w:r>
      <w:r w:rsidRPr="00A81D65">
        <w:rPr>
          <w:rFonts w:ascii="Times New Roman" w:hAnsi="Times New Roman" w:cs="Times New Roman"/>
          <w:color w:val="000000" w:themeColor="text1"/>
        </w:rPr>
        <w:t xml:space="preserve">w </w:t>
      </w:r>
      <w:r w:rsidR="002F1E64" w:rsidRPr="00A81D65">
        <w:rPr>
          <w:rFonts w:ascii="Times New Roman" w:hAnsi="Times New Roman" w:cs="Times New Roman"/>
          <w:color w:val="000000" w:themeColor="text1"/>
        </w:rPr>
        <w:t xml:space="preserve">każdym </w:t>
      </w:r>
      <w:r w:rsidRPr="00A81D65">
        <w:rPr>
          <w:rFonts w:ascii="Times New Roman" w:hAnsi="Times New Roman" w:cs="Times New Roman"/>
          <w:color w:val="000000" w:themeColor="text1"/>
        </w:rPr>
        <w:t xml:space="preserve">pierwszym roku kadencji rady gminy, która po zaopiniowaniu przez komisję urbanistyczną oraz zgłoszeniu </w:t>
      </w:r>
      <w:r w:rsidR="002F1E64" w:rsidRPr="00A81D65">
        <w:rPr>
          <w:rFonts w:ascii="Times New Roman" w:hAnsi="Times New Roman" w:cs="Times New Roman"/>
          <w:color w:val="000000" w:themeColor="text1"/>
        </w:rPr>
        <w:t xml:space="preserve">i rozpatrzeniu </w:t>
      </w:r>
      <w:r w:rsidRPr="00A81D65">
        <w:rPr>
          <w:rFonts w:ascii="Times New Roman" w:hAnsi="Times New Roman" w:cs="Times New Roman"/>
          <w:color w:val="000000" w:themeColor="text1"/>
        </w:rPr>
        <w:t>uwag przez lokalną społeczność, uchwal</w:t>
      </w:r>
      <w:r w:rsidR="00767C12" w:rsidRPr="00A81D65">
        <w:rPr>
          <w:rFonts w:ascii="Times New Roman" w:hAnsi="Times New Roman" w:cs="Times New Roman"/>
          <w:color w:val="000000" w:themeColor="text1"/>
        </w:rPr>
        <w:t>i</w:t>
      </w:r>
      <w:r w:rsidRPr="00A81D65">
        <w:rPr>
          <w:rFonts w:ascii="Times New Roman" w:hAnsi="Times New Roman" w:cs="Times New Roman"/>
          <w:color w:val="000000" w:themeColor="text1"/>
        </w:rPr>
        <w:t xml:space="preserve"> go</w:t>
      </w:r>
      <w:r w:rsidR="008E16C1"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 xml:space="preserve"> jednocześnie wyznaczając </w:t>
      </w:r>
      <w:r w:rsidR="000A74CD" w:rsidRPr="00A81D65">
        <w:rPr>
          <w:rFonts w:ascii="Times New Roman" w:hAnsi="Times New Roman" w:cs="Times New Roman"/>
          <w:color w:val="000000" w:themeColor="text1"/>
        </w:rPr>
        <w:t>wykonawcy</w:t>
      </w:r>
      <w:r w:rsidRPr="00A81D65">
        <w:rPr>
          <w:rFonts w:ascii="Times New Roman" w:hAnsi="Times New Roman" w:cs="Times New Roman"/>
          <w:color w:val="000000" w:themeColor="text1"/>
        </w:rPr>
        <w:t xml:space="preserve"> kierunki działań związanych z jego realizacją</w:t>
      </w:r>
      <w:r w:rsidR="00FB6505" w:rsidRPr="00A81D65">
        <w:rPr>
          <w:rFonts w:ascii="Times New Roman" w:hAnsi="Times New Roman" w:cs="Times New Roman"/>
          <w:color w:val="000000" w:themeColor="text1"/>
        </w:rPr>
        <w:t>. Ponadto</w:t>
      </w:r>
      <w:r w:rsidRPr="00A81D65">
        <w:rPr>
          <w:rFonts w:ascii="Times New Roman" w:hAnsi="Times New Roman" w:cs="Times New Roman"/>
          <w:color w:val="000000" w:themeColor="text1"/>
        </w:rPr>
        <w:t xml:space="preserve"> zobowią</w:t>
      </w:r>
      <w:r w:rsidR="00767C12" w:rsidRPr="00A81D65">
        <w:rPr>
          <w:rFonts w:ascii="Times New Roman" w:hAnsi="Times New Roman" w:cs="Times New Roman"/>
          <w:color w:val="000000" w:themeColor="text1"/>
        </w:rPr>
        <w:t>że</w:t>
      </w:r>
      <w:r w:rsidR="00A22579" w:rsidRPr="00A81D65">
        <w:rPr>
          <w:rFonts w:ascii="Times New Roman" w:hAnsi="Times New Roman" w:cs="Times New Roman"/>
          <w:color w:val="000000" w:themeColor="text1"/>
        </w:rPr>
        <w:t xml:space="preserve"> </w:t>
      </w:r>
      <w:r w:rsidR="00FB6505" w:rsidRPr="00A81D65">
        <w:rPr>
          <w:rFonts w:ascii="Times New Roman" w:hAnsi="Times New Roman" w:cs="Times New Roman"/>
          <w:color w:val="000000" w:themeColor="text1"/>
        </w:rPr>
        <w:t>wójta, burmistrza albo prezydenta miasta</w:t>
      </w:r>
      <w:r w:rsidRPr="00A81D65">
        <w:rPr>
          <w:rFonts w:ascii="Times New Roman" w:hAnsi="Times New Roman" w:cs="Times New Roman"/>
          <w:color w:val="000000" w:themeColor="text1"/>
        </w:rPr>
        <w:t xml:space="preserve"> do cyklicznego (co </w:t>
      </w:r>
      <w:r w:rsidR="0010380E" w:rsidRPr="00A81D65">
        <w:rPr>
          <w:rFonts w:ascii="Times New Roman" w:hAnsi="Times New Roman" w:cs="Times New Roman"/>
          <w:color w:val="000000" w:themeColor="text1"/>
        </w:rPr>
        <w:br/>
      </w:r>
      <w:r w:rsidRPr="00A81D65">
        <w:rPr>
          <w:rFonts w:ascii="Times New Roman" w:hAnsi="Times New Roman" w:cs="Times New Roman"/>
          <w:color w:val="000000" w:themeColor="text1"/>
        </w:rPr>
        <w:t>6 miesięcy) raportowania o stanie realizacji tych działań.</w:t>
      </w:r>
    </w:p>
    <w:p w:rsidR="00F01D97" w:rsidRPr="00A81D65" w:rsidRDefault="00F01D97" w:rsidP="008207CD">
      <w:pPr>
        <w:spacing w:after="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Wyznaczenie obszarów zurbanizowanych oraz nowej urbanizacji w oparciu w wskazane opracowania, na których będzie możliwa realizacja zabudowy mieszkaniowej, usługowej </w:t>
      </w:r>
      <w:r w:rsidR="0010380E" w:rsidRPr="00A81D65">
        <w:rPr>
          <w:rFonts w:ascii="Times New Roman" w:hAnsi="Times New Roman" w:cs="Times New Roman"/>
          <w:color w:val="000000" w:themeColor="text1"/>
        </w:rPr>
        <w:br/>
      </w:r>
      <w:r w:rsidRPr="00A81D65">
        <w:rPr>
          <w:rFonts w:ascii="Times New Roman" w:hAnsi="Times New Roman" w:cs="Times New Roman"/>
          <w:color w:val="000000" w:themeColor="text1"/>
        </w:rPr>
        <w:t>i produkcyjnej, umożliwi ograniczenie niekontrolowanego rozpraszania zabudowy, skutkującego zwiększeniem transportochłonności i kosztów nowej urbanizacji, co w praktyce przełoży się na:</w:t>
      </w:r>
    </w:p>
    <w:p w:rsidR="00F01D97" w:rsidRPr="00A81D65" w:rsidRDefault="0087501C" w:rsidP="008207CD">
      <w:pPr>
        <w:pStyle w:val="Akapitzlist"/>
        <w:numPr>
          <w:ilvl w:val="0"/>
          <w:numId w:val="7"/>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racjonalne </w:t>
      </w:r>
      <w:r w:rsidR="00F01D97" w:rsidRPr="00A81D65">
        <w:rPr>
          <w:rFonts w:ascii="Times New Roman" w:hAnsi="Times New Roman" w:cs="Times New Roman"/>
          <w:color w:val="000000" w:themeColor="text1"/>
        </w:rPr>
        <w:t xml:space="preserve">planowanie rozwoju z uwzględnieniem bilansu obszarów urbanizacji, przy zachowaniu wymogów ładu przestrzennego i zrównoważonego rozwoju </w:t>
      </w:r>
      <w:r w:rsidR="00F907A1" w:rsidRPr="00A81D65">
        <w:rPr>
          <w:rFonts w:ascii="Times New Roman" w:hAnsi="Times New Roman" w:cs="Times New Roman"/>
          <w:color w:val="000000" w:themeColor="text1"/>
        </w:rPr>
        <w:t>poprzez</w:t>
      </w:r>
      <w:r w:rsidR="00F01D97" w:rsidRPr="00A81D65">
        <w:rPr>
          <w:rFonts w:ascii="Times New Roman" w:hAnsi="Times New Roman" w:cs="Times New Roman"/>
          <w:color w:val="000000" w:themeColor="text1"/>
        </w:rPr>
        <w:t xml:space="preserve"> dostosowanie wielkości obszarów urbanizacji do rzeczywistych potrzeb rozwojowych gminy oraz możliwości realizacji na ich terenie niezbędnych dróg, infrastruktury technicznej i społecznej</w:t>
      </w:r>
      <w:r w:rsidR="00C36DCF" w:rsidRPr="00A81D65">
        <w:rPr>
          <w:rFonts w:ascii="Times New Roman" w:hAnsi="Times New Roman" w:cs="Times New Roman"/>
          <w:color w:val="000000" w:themeColor="text1"/>
        </w:rPr>
        <w:t xml:space="preserve">, </w:t>
      </w:r>
    </w:p>
    <w:p w:rsidR="005112C4" w:rsidRPr="00A81D65" w:rsidRDefault="0087501C" w:rsidP="008207CD">
      <w:pPr>
        <w:pStyle w:val="Akapitzlist"/>
        <w:numPr>
          <w:ilvl w:val="0"/>
          <w:numId w:val="7"/>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lastRenderedPageBreak/>
        <w:t xml:space="preserve">realizację </w:t>
      </w:r>
      <w:r w:rsidR="005112C4" w:rsidRPr="00A81D65">
        <w:rPr>
          <w:rFonts w:ascii="Times New Roman" w:hAnsi="Times New Roman" w:cs="Times New Roman"/>
          <w:color w:val="000000" w:themeColor="text1"/>
        </w:rPr>
        <w:t>inwestycji w oparciu o plany miejscowe, uproszczon</w:t>
      </w:r>
      <w:r w:rsidR="000A74CD" w:rsidRPr="00A81D65">
        <w:rPr>
          <w:rFonts w:ascii="Times New Roman" w:hAnsi="Times New Roman" w:cs="Times New Roman"/>
          <w:color w:val="000000" w:themeColor="text1"/>
        </w:rPr>
        <w:t>e</w:t>
      </w:r>
      <w:r w:rsidR="005112C4" w:rsidRPr="00A81D65">
        <w:rPr>
          <w:rFonts w:ascii="Times New Roman" w:hAnsi="Times New Roman" w:cs="Times New Roman"/>
          <w:color w:val="000000" w:themeColor="text1"/>
        </w:rPr>
        <w:t xml:space="preserve"> plan</w:t>
      </w:r>
      <w:r w:rsidR="000A74CD" w:rsidRPr="00A81D65">
        <w:rPr>
          <w:rFonts w:ascii="Times New Roman" w:hAnsi="Times New Roman" w:cs="Times New Roman"/>
          <w:color w:val="000000" w:themeColor="text1"/>
        </w:rPr>
        <w:t>y</w:t>
      </w:r>
      <w:r w:rsidR="005112C4" w:rsidRPr="00A81D65">
        <w:rPr>
          <w:rFonts w:ascii="Times New Roman" w:hAnsi="Times New Roman" w:cs="Times New Roman"/>
          <w:color w:val="000000" w:themeColor="text1"/>
        </w:rPr>
        <w:t xml:space="preserve"> miejscow</w:t>
      </w:r>
      <w:r w:rsidR="000A74CD" w:rsidRPr="00A81D65">
        <w:rPr>
          <w:rFonts w:ascii="Times New Roman" w:hAnsi="Times New Roman" w:cs="Times New Roman"/>
          <w:color w:val="000000" w:themeColor="text1"/>
        </w:rPr>
        <w:t>e</w:t>
      </w:r>
      <w:r w:rsidR="005112C4" w:rsidRPr="00A81D65">
        <w:rPr>
          <w:rFonts w:ascii="Times New Roman" w:hAnsi="Times New Roman" w:cs="Times New Roman"/>
          <w:color w:val="000000" w:themeColor="text1"/>
        </w:rPr>
        <w:t xml:space="preserve"> lub </w:t>
      </w:r>
      <w:r w:rsidR="0010380E" w:rsidRPr="00A81D65">
        <w:rPr>
          <w:rFonts w:ascii="Times New Roman" w:hAnsi="Times New Roman" w:cs="Times New Roman"/>
          <w:color w:val="000000" w:themeColor="text1"/>
        </w:rPr>
        <w:br/>
      </w:r>
      <w:r w:rsidR="005112C4" w:rsidRPr="00A81D65">
        <w:rPr>
          <w:rFonts w:ascii="Times New Roman" w:hAnsi="Times New Roman" w:cs="Times New Roman"/>
          <w:color w:val="000000" w:themeColor="text1"/>
        </w:rPr>
        <w:t xml:space="preserve">w przypadku ich braku – </w:t>
      </w:r>
      <w:r w:rsidR="00C27FDF" w:rsidRPr="00A81D65">
        <w:rPr>
          <w:rFonts w:ascii="Times New Roman" w:hAnsi="Times New Roman" w:cs="Times New Roman"/>
          <w:color w:val="000000" w:themeColor="text1"/>
        </w:rPr>
        <w:t>w postępowaniu o wydanie zgody</w:t>
      </w:r>
      <w:r w:rsidR="005112C4" w:rsidRPr="00A81D65">
        <w:rPr>
          <w:rFonts w:ascii="Times New Roman" w:hAnsi="Times New Roman" w:cs="Times New Roman"/>
          <w:color w:val="000000" w:themeColor="text1"/>
        </w:rPr>
        <w:t xml:space="preserve"> inwestycji</w:t>
      </w:r>
      <w:r w:rsidR="00C36DCF" w:rsidRPr="00A81D65">
        <w:rPr>
          <w:rFonts w:ascii="Times New Roman" w:hAnsi="Times New Roman" w:cs="Times New Roman"/>
          <w:color w:val="000000" w:themeColor="text1"/>
        </w:rPr>
        <w:t>,</w:t>
      </w:r>
    </w:p>
    <w:p w:rsidR="00F01D97" w:rsidRPr="00A81D65" w:rsidRDefault="0087501C" w:rsidP="008207CD">
      <w:pPr>
        <w:pStyle w:val="Akapitzlist"/>
        <w:numPr>
          <w:ilvl w:val="0"/>
          <w:numId w:val="7"/>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znaczące</w:t>
      </w:r>
      <w:r w:rsidR="00F01D97" w:rsidRPr="00A81D65">
        <w:rPr>
          <w:rFonts w:ascii="Times New Roman" w:hAnsi="Times New Roman" w:cs="Times New Roman"/>
          <w:color w:val="000000" w:themeColor="text1"/>
        </w:rPr>
        <w:t>, w stosunku do obecnego, wynikającego z „przewymiarowania” terenów pod nową zabudowę, zmniejszenie kosztów budowy dróg, infrastruktury technicznej i społecznej zwiększających wielkość przyszłych zobowiązań finansowych gmin</w:t>
      </w:r>
      <w:r w:rsidR="00C36DCF" w:rsidRPr="00A81D65">
        <w:rPr>
          <w:rFonts w:ascii="Times New Roman" w:hAnsi="Times New Roman" w:cs="Times New Roman"/>
          <w:color w:val="000000" w:themeColor="text1"/>
        </w:rPr>
        <w:t>,</w:t>
      </w:r>
    </w:p>
    <w:p w:rsidR="00F01D97" w:rsidRPr="00A81D65" w:rsidRDefault="0087501C" w:rsidP="008207CD">
      <w:pPr>
        <w:pStyle w:val="Akapitzlist"/>
        <w:numPr>
          <w:ilvl w:val="0"/>
          <w:numId w:val="7"/>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przy </w:t>
      </w:r>
      <w:r w:rsidR="00F01D97" w:rsidRPr="00A81D65">
        <w:rPr>
          <w:rFonts w:ascii="Times New Roman" w:hAnsi="Times New Roman" w:cs="Times New Roman"/>
          <w:color w:val="000000" w:themeColor="text1"/>
        </w:rPr>
        <w:t xml:space="preserve">założeniu pokrywania planami miejscowymi przede wszystkim obszarów pod nową zabudowę – urealnienie </w:t>
      </w:r>
      <w:r w:rsidR="00FB6505" w:rsidRPr="00A81D65">
        <w:rPr>
          <w:rFonts w:ascii="Times New Roman" w:hAnsi="Times New Roman" w:cs="Times New Roman"/>
          <w:color w:val="000000" w:themeColor="text1"/>
        </w:rPr>
        <w:t xml:space="preserve">ich </w:t>
      </w:r>
      <w:r w:rsidR="00F01D97" w:rsidRPr="00A81D65">
        <w:rPr>
          <w:rFonts w:ascii="Times New Roman" w:hAnsi="Times New Roman" w:cs="Times New Roman"/>
          <w:color w:val="000000" w:themeColor="text1"/>
        </w:rPr>
        <w:t xml:space="preserve">zasięgu, również w odniesieniu do planów </w:t>
      </w:r>
      <w:r w:rsidR="000A74CD" w:rsidRPr="00A81D65">
        <w:rPr>
          <w:rFonts w:ascii="Times New Roman" w:hAnsi="Times New Roman" w:cs="Times New Roman"/>
          <w:color w:val="000000" w:themeColor="text1"/>
        </w:rPr>
        <w:t xml:space="preserve">miejscowych </w:t>
      </w:r>
      <w:r w:rsidR="00F01D97" w:rsidRPr="00A81D65">
        <w:rPr>
          <w:rFonts w:ascii="Times New Roman" w:hAnsi="Times New Roman" w:cs="Times New Roman"/>
          <w:color w:val="000000" w:themeColor="text1"/>
        </w:rPr>
        <w:t xml:space="preserve">już obowiązujących </w:t>
      </w:r>
      <w:r w:rsidR="004702A9" w:rsidRPr="00A81D65">
        <w:rPr>
          <w:rFonts w:ascii="Times New Roman" w:hAnsi="Times New Roman" w:cs="Times New Roman"/>
          <w:color w:val="000000" w:themeColor="text1"/>
        </w:rPr>
        <w:t>–</w:t>
      </w:r>
      <w:r w:rsidR="00F01D97" w:rsidRPr="00A81D65">
        <w:rPr>
          <w:rFonts w:ascii="Times New Roman" w:hAnsi="Times New Roman" w:cs="Times New Roman"/>
          <w:color w:val="000000" w:themeColor="text1"/>
        </w:rPr>
        <w:t xml:space="preserve"> poprzez ich uchylenie bez skutków odszkodowawczych.</w:t>
      </w:r>
    </w:p>
    <w:p w:rsidR="005112C4" w:rsidRPr="00A81D65" w:rsidRDefault="00314818" w:rsidP="008207CD">
      <w:pPr>
        <w:spacing w:after="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W celu wzmocnienia</w:t>
      </w:r>
      <w:r w:rsidR="005112C4" w:rsidRPr="00A81D65">
        <w:rPr>
          <w:rFonts w:ascii="Times New Roman" w:hAnsi="Times New Roman" w:cs="Times New Roman"/>
          <w:color w:val="000000" w:themeColor="text1"/>
        </w:rPr>
        <w:t xml:space="preserve"> rangi studium</w:t>
      </w:r>
      <w:r w:rsidR="00DD57C7" w:rsidRPr="00A81D65">
        <w:rPr>
          <w:rFonts w:ascii="Times New Roman" w:hAnsi="Times New Roman" w:cs="Times New Roman"/>
          <w:color w:val="000000" w:themeColor="text1"/>
        </w:rPr>
        <w:t xml:space="preserve"> rozwoju</w:t>
      </w:r>
      <w:r w:rsidR="005112C4" w:rsidRPr="00A81D65">
        <w:rPr>
          <w:rFonts w:ascii="Times New Roman" w:hAnsi="Times New Roman" w:cs="Times New Roman"/>
          <w:color w:val="000000" w:themeColor="text1"/>
        </w:rPr>
        <w:t xml:space="preserve"> </w:t>
      </w:r>
      <w:r w:rsidR="004702A9" w:rsidRPr="00A81D65">
        <w:rPr>
          <w:rFonts w:ascii="Times New Roman" w:hAnsi="Times New Roman" w:cs="Times New Roman"/>
          <w:color w:val="000000" w:themeColor="text1"/>
        </w:rPr>
        <w:t xml:space="preserve">Kodeks przewiduje zwiększenie </w:t>
      </w:r>
      <w:r w:rsidR="005112C4" w:rsidRPr="00A81D65">
        <w:rPr>
          <w:rFonts w:ascii="Times New Roman" w:hAnsi="Times New Roman" w:cs="Times New Roman"/>
          <w:color w:val="000000" w:themeColor="text1"/>
        </w:rPr>
        <w:t>jego szczegółowości poprzez zawarci</w:t>
      </w:r>
      <w:r w:rsidR="00853313" w:rsidRPr="00A81D65">
        <w:rPr>
          <w:rFonts w:ascii="Times New Roman" w:hAnsi="Times New Roman" w:cs="Times New Roman"/>
          <w:color w:val="000000" w:themeColor="text1"/>
        </w:rPr>
        <w:t>e</w:t>
      </w:r>
      <w:r w:rsidR="00A22579" w:rsidRPr="00A81D65">
        <w:rPr>
          <w:rFonts w:ascii="Times New Roman" w:hAnsi="Times New Roman" w:cs="Times New Roman"/>
          <w:color w:val="000000" w:themeColor="text1"/>
        </w:rPr>
        <w:t xml:space="preserve"> </w:t>
      </w:r>
      <w:r w:rsidR="000B0B7C" w:rsidRPr="00A81D65">
        <w:rPr>
          <w:rFonts w:ascii="Times New Roman" w:hAnsi="Times New Roman" w:cs="Times New Roman"/>
          <w:color w:val="000000" w:themeColor="text1"/>
        </w:rPr>
        <w:t xml:space="preserve">ustaleń i </w:t>
      </w:r>
      <w:r w:rsidR="005112C4" w:rsidRPr="00A81D65">
        <w:rPr>
          <w:rFonts w:ascii="Times New Roman" w:hAnsi="Times New Roman" w:cs="Times New Roman"/>
          <w:color w:val="000000" w:themeColor="text1"/>
        </w:rPr>
        <w:t xml:space="preserve">obligatoryjnych wskaźników zabudowy i zagospodarowania przestrzennego, </w:t>
      </w:r>
      <w:r w:rsidR="004702A9" w:rsidRPr="00A81D65">
        <w:rPr>
          <w:rFonts w:ascii="Times New Roman" w:hAnsi="Times New Roman" w:cs="Times New Roman"/>
          <w:color w:val="000000" w:themeColor="text1"/>
        </w:rPr>
        <w:t xml:space="preserve">które będą stanowić </w:t>
      </w:r>
      <w:r w:rsidR="00853313" w:rsidRPr="00A81D65">
        <w:rPr>
          <w:rFonts w:ascii="Times New Roman" w:hAnsi="Times New Roman" w:cs="Times New Roman"/>
          <w:color w:val="000000" w:themeColor="text1"/>
        </w:rPr>
        <w:t xml:space="preserve">podstawę przy </w:t>
      </w:r>
      <w:r w:rsidR="005112C4" w:rsidRPr="00A81D65">
        <w:rPr>
          <w:rFonts w:ascii="Times New Roman" w:hAnsi="Times New Roman" w:cs="Times New Roman"/>
          <w:color w:val="000000" w:themeColor="text1"/>
        </w:rPr>
        <w:t>sporządzan</w:t>
      </w:r>
      <w:r w:rsidR="00853313" w:rsidRPr="00A81D65">
        <w:rPr>
          <w:rFonts w:ascii="Times New Roman" w:hAnsi="Times New Roman" w:cs="Times New Roman"/>
          <w:color w:val="000000" w:themeColor="text1"/>
        </w:rPr>
        <w:t>iu</w:t>
      </w:r>
      <w:r w:rsidR="005112C4" w:rsidRPr="00A81D65">
        <w:rPr>
          <w:rFonts w:ascii="Times New Roman" w:hAnsi="Times New Roman" w:cs="Times New Roman"/>
          <w:color w:val="000000" w:themeColor="text1"/>
        </w:rPr>
        <w:t xml:space="preserve"> plan</w:t>
      </w:r>
      <w:r w:rsidR="00853313" w:rsidRPr="00A81D65">
        <w:rPr>
          <w:rFonts w:ascii="Times New Roman" w:hAnsi="Times New Roman" w:cs="Times New Roman"/>
          <w:color w:val="000000" w:themeColor="text1"/>
        </w:rPr>
        <w:t>ów</w:t>
      </w:r>
      <w:r w:rsidR="005112C4" w:rsidRPr="00A81D65">
        <w:rPr>
          <w:rFonts w:ascii="Times New Roman" w:hAnsi="Times New Roman" w:cs="Times New Roman"/>
          <w:color w:val="000000" w:themeColor="text1"/>
        </w:rPr>
        <w:t xml:space="preserve"> miejscowych</w:t>
      </w:r>
      <w:r w:rsidR="003377AE" w:rsidRPr="00A81D65">
        <w:rPr>
          <w:rFonts w:ascii="Times New Roman" w:hAnsi="Times New Roman" w:cs="Times New Roman"/>
          <w:color w:val="000000" w:themeColor="text1"/>
        </w:rPr>
        <w:t>, a część z nich</w:t>
      </w:r>
      <w:r w:rsidR="0010380E" w:rsidRPr="00A81D65">
        <w:rPr>
          <w:rFonts w:ascii="Times New Roman" w:hAnsi="Times New Roman" w:cs="Times New Roman"/>
          <w:color w:val="000000" w:themeColor="text1"/>
        </w:rPr>
        <w:t xml:space="preserve"> </w:t>
      </w:r>
      <w:r w:rsidR="004702A9" w:rsidRPr="00A81D65">
        <w:rPr>
          <w:rFonts w:ascii="Times New Roman" w:hAnsi="Times New Roman" w:cs="Times New Roman"/>
          <w:color w:val="000000" w:themeColor="text1"/>
        </w:rPr>
        <w:t>posłu</w:t>
      </w:r>
      <w:r w:rsidR="003377AE" w:rsidRPr="00A81D65">
        <w:rPr>
          <w:rFonts w:ascii="Times New Roman" w:hAnsi="Times New Roman" w:cs="Times New Roman"/>
          <w:color w:val="000000" w:themeColor="text1"/>
        </w:rPr>
        <w:t>ży</w:t>
      </w:r>
      <w:r w:rsidR="004702A9" w:rsidRPr="00A81D65">
        <w:rPr>
          <w:rFonts w:ascii="Times New Roman" w:hAnsi="Times New Roman" w:cs="Times New Roman"/>
          <w:color w:val="000000" w:themeColor="text1"/>
        </w:rPr>
        <w:t xml:space="preserve"> jako warunki brzegowe w przypadku udzielania </w:t>
      </w:r>
      <w:r w:rsidRPr="00A81D65">
        <w:rPr>
          <w:rFonts w:ascii="Times New Roman" w:hAnsi="Times New Roman" w:cs="Times New Roman"/>
          <w:color w:val="000000" w:themeColor="text1"/>
        </w:rPr>
        <w:t>zgody inwestycyjnej</w:t>
      </w:r>
      <w:r w:rsidR="004702A9" w:rsidRPr="00A81D65">
        <w:rPr>
          <w:rFonts w:ascii="Times New Roman" w:hAnsi="Times New Roman" w:cs="Times New Roman"/>
          <w:color w:val="000000" w:themeColor="text1"/>
        </w:rPr>
        <w:t xml:space="preserve"> na obszarach bez planu miejscowego. </w:t>
      </w:r>
      <w:r w:rsidR="003377AE" w:rsidRPr="00A81D65">
        <w:rPr>
          <w:rFonts w:ascii="Times New Roman" w:hAnsi="Times New Roman" w:cs="Times New Roman"/>
          <w:color w:val="000000" w:themeColor="text1"/>
        </w:rPr>
        <w:t>S</w:t>
      </w:r>
      <w:r w:rsidR="004702A9" w:rsidRPr="00A81D65">
        <w:rPr>
          <w:rFonts w:ascii="Times New Roman" w:hAnsi="Times New Roman" w:cs="Times New Roman"/>
          <w:color w:val="000000" w:themeColor="text1"/>
        </w:rPr>
        <w:t xml:space="preserve">tudium </w:t>
      </w:r>
      <w:r w:rsidR="00DD57C7" w:rsidRPr="00A81D65">
        <w:rPr>
          <w:rFonts w:ascii="Times New Roman" w:hAnsi="Times New Roman" w:cs="Times New Roman"/>
          <w:color w:val="000000" w:themeColor="text1"/>
        </w:rPr>
        <w:t xml:space="preserve">rozwoju </w:t>
      </w:r>
      <w:r w:rsidR="004702A9" w:rsidRPr="00A81D65">
        <w:rPr>
          <w:rFonts w:ascii="Times New Roman" w:hAnsi="Times New Roman" w:cs="Times New Roman"/>
          <w:color w:val="000000" w:themeColor="text1"/>
        </w:rPr>
        <w:t xml:space="preserve">zostało </w:t>
      </w:r>
      <w:r w:rsidR="003377AE" w:rsidRPr="00A81D65">
        <w:rPr>
          <w:rFonts w:ascii="Times New Roman" w:hAnsi="Times New Roman" w:cs="Times New Roman"/>
          <w:color w:val="000000" w:themeColor="text1"/>
        </w:rPr>
        <w:t>uszczegółowione</w:t>
      </w:r>
      <w:r w:rsidR="0087501C" w:rsidRPr="00A81D65">
        <w:rPr>
          <w:rFonts w:ascii="Times New Roman" w:hAnsi="Times New Roman" w:cs="Times New Roman"/>
          <w:color w:val="000000" w:themeColor="text1"/>
        </w:rPr>
        <w:t xml:space="preserve"> poprzez wskazanie lub określenie</w:t>
      </w:r>
      <w:r w:rsidRPr="00A81D65">
        <w:rPr>
          <w:rFonts w:ascii="Times New Roman" w:hAnsi="Times New Roman" w:cs="Times New Roman"/>
          <w:color w:val="000000" w:themeColor="text1"/>
        </w:rPr>
        <w:t>:</w:t>
      </w:r>
    </w:p>
    <w:p w:rsidR="00314818" w:rsidRPr="00A81D65" w:rsidRDefault="00314818" w:rsidP="008207CD">
      <w:pPr>
        <w:pStyle w:val="Akapitzlist"/>
        <w:numPr>
          <w:ilvl w:val="0"/>
          <w:numId w:val="8"/>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obszarów urbanizacji (obszary zurbanizowane i wyznaczone do urbanizacji</w:t>
      </w:r>
      <w:r w:rsidR="000A74CD" w:rsidRPr="00A81D65">
        <w:rPr>
          <w:rFonts w:ascii="Times New Roman" w:hAnsi="Times New Roman" w:cs="Times New Roman"/>
          <w:color w:val="000000" w:themeColor="text1"/>
        </w:rPr>
        <w:t xml:space="preserve"> – tylko i wyłącznie w przypadku dodatniego bilansu oraz na obszarach posiadających jak najmniejsze ograniczenia środowiskowe, przyrodnicze i gospodarcze</w:t>
      </w:r>
      <w:r w:rsidR="00C36DCF" w:rsidRPr="00A81D65">
        <w:rPr>
          <w:rFonts w:ascii="Times New Roman" w:hAnsi="Times New Roman" w:cs="Times New Roman"/>
          <w:color w:val="000000" w:themeColor="text1"/>
        </w:rPr>
        <w:t>,</w:t>
      </w:r>
      <w:r w:rsidR="000A74CD" w:rsidRPr="00A81D65">
        <w:rPr>
          <w:rFonts w:ascii="Times New Roman" w:hAnsi="Times New Roman" w:cs="Times New Roman"/>
          <w:color w:val="000000" w:themeColor="text1"/>
        </w:rPr>
        <w:t xml:space="preserve"> niezbędne do zapewnienia prawidłowego funkcjonowania nowoprojektowanej tkanki miejskiej</w:t>
      </w:r>
      <w:r w:rsidRPr="00A81D65">
        <w:rPr>
          <w:rFonts w:ascii="Times New Roman" w:hAnsi="Times New Roman" w:cs="Times New Roman"/>
          <w:color w:val="000000" w:themeColor="text1"/>
        </w:rPr>
        <w:t>);</w:t>
      </w:r>
    </w:p>
    <w:p w:rsidR="00314818" w:rsidRPr="00A81D65" w:rsidRDefault="00314818" w:rsidP="008207CD">
      <w:pPr>
        <w:pStyle w:val="Akapitzlist"/>
        <w:numPr>
          <w:ilvl w:val="0"/>
          <w:numId w:val="8"/>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stref funkcjonalnych, w</w:t>
      </w:r>
      <w:r w:rsidR="00C3608F" w:rsidRPr="00A81D65">
        <w:rPr>
          <w:rFonts w:ascii="Times New Roman" w:hAnsi="Times New Roman" w:cs="Times New Roman"/>
          <w:color w:val="000000" w:themeColor="text1"/>
        </w:rPr>
        <w:t xml:space="preserve"> tym zasad ich zagospodarowania</w:t>
      </w:r>
      <w:r w:rsidR="00C27FDF" w:rsidRPr="00A81D65">
        <w:rPr>
          <w:rFonts w:ascii="Times New Roman" w:hAnsi="Times New Roman" w:cs="Times New Roman"/>
          <w:color w:val="000000" w:themeColor="text1"/>
        </w:rPr>
        <w:t xml:space="preserve"> m.in. usługowej, przemysłowej, mieszkaniowej jedno- i wielorodzinnej</w:t>
      </w:r>
      <w:r w:rsidR="003377AE" w:rsidRPr="00A81D65">
        <w:rPr>
          <w:rFonts w:ascii="Times New Roman" w:hAnsi="Times New Roman" w:cs="Times New Roman"/>
          <w:color w:val="000000" w:themeColor="text1"/>
        </w:rPr>
        <w:t>;</w:t>
      </w:r>
    </w:p>
    <w:p w:rsidR="00314818" w:rsidRPr="00A81D65" w:rsidRDefault="00314818" w:rsidP="008207CD">
      <w:pPr>
        <w:pStyle w:val="Akapitzlist"/>
        <w:numPr>
          <w:ilvl w:val="0"/>
          <w:numId w:val="8"/>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obszarów, na których mogą być uchwalane uproszczone plany miejscowe;</w:t>
      </w:r>
    </w:p>
    <w:p w:rsidR="00314818" w:rsidRPr="00A81D65" w:rsidRDefault="00314818" w:rsidP="008207CD">
      <w:pPr>
        <w:pStyle w:val="Akapitzlist"/>
        <w:numPr>
          <w:ilvl w:val="0"/>
          <w:numId w:val="8"/>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obszarów</w:t>
      </w:r>
      <w:r w:rsidR="004F14A6" w:rsidRPr="00A81D65">
        <w:rPr>
          <w:rFonts w:ascii="Times New Roman" w:hAnsi="Times New Roman" w:cs="Times New Roman"/>
          <w:color w:val="000000" w:themeColor="text1"/>
        </w:rPr>
        <w:t xml:space="preserve"> ochrony środowiska, przyrody itp.;</w:t>
      </w:r>
    </w:p>
    <w:p w:rsidR="00314818" w:rsidRPr="00A81D65" w:rsidRDefault="00314818" w:rsidP="008207CD">
      <w:pPr>
        <w:pStyle w:val="Akapitzlist"/>
        <w:numPr>
          <w:ilvl w:val="0"/>
          <w:numId w:val="8"/>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obszarów wymagających remediacji;</w:t>
      </w:r>
    </w:p>
    <w:p w:rsidR="00314818" w:rsidRPr="00A81D65" w:rsidRDefault="00314818" w:rsidP="008207CD">
      <w:pPr>
        <w:pStyle w:val="Akapitzlist"/>
        <w:numPr>
          <w:ilvl w:val="0"/>
          <w:numId w:val="8"/>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standardów urbanistycznych</w:t>
      </w:r>
      <w:r w:rsidR="004F14A6" w:rsidRPr="00A81D65">
        <w:rPr>
          <w:rFonts w:ascii="Times New Roman" w:hAnsi="Times New Roman" w:cs="Times New Roman"/>
          <w:color w:val="000000" w:themeColor="text1"/>
        </w:rPr>
        <w:t xml:space="preserve"> w zakresie</w:t>
      </w:r>
      <w:r w:rsidR="00C27FDF" w:rsidRPr="00A81D65">
        <w:rPr>
          <w:rFonts w:ascii="Times New Roman" w:hAnsi="Times New Roman" w:cs="Times New Roman"/>
          <w:color w:val="000000" w:themeColor="text1"/>
        </w:rPr>
        <w:t xml:space="preserve"> m.in. zieleni publicznej, systemu edukacji czy opieki zdrowotnej; </w:t>
      </w:r>
    </w:p>
    <w:p w:rsidR="00314818" w:rsidRPr="00A81D65" w:rsidRDefault="00314818" w:rsidP="008207CD">
      <w:pPr>
        <w:pStyle w:val="Akapitzlist"/>
        <w:numPr>
          <w:ilvl w:val="0"/>
          <w:numId w:val="8"/>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sposobu zagospodarowania terenów inwestycji:</w:t>
      </w:r>
    </w:p>
    <w:p w:rsidR="00314818" w:rsidRPr="00A81D65" w:rsidRDefault="00314818" w:rsidP="003377AE">
      <w:pPr>
        <w:pStyle w:val="Akapitzlist"/>
        <w:numPr>
          <w:ilvl w:val="1"/>
          <w:numId w:val="54"/>
        </w:numPr>
        <w:spacing w:after="120"/>
        <w:ind w:left="1134"/>
        <w:jc w:val="both"/>
        <w:rPr>
          <w:rFonts w:ascii="Times New Roman" w:hAnsi="Times New Roman" w:cs="Times New Roman"/>
          <w:color w:val="000000" w:themeColor="text1"/>
        </w:rPr>
      </w:pPr>
      <w:r w:rsidRPr="00A81D65">
        <w:rPr>
          <w:rFonts w:ascii="Times New Roman" w:hAnsi="Times New Roman" w:cs="Times New Roman"/>
          <w:color w:val="000000" w:themeColor="text1"/>
        </w:rPr>
        <w:t>wskaźnika powierzchni zabudowy,</w:t>
      </w:r>
    </w:p>
    <w:p w:rsidR="00314818" w:rsidRPr="00A81D65" w:rsidRDefault="00314818" w:rsidP="003377AE">
      <w:pPr>
        <w:pStyle w:val="Akapitzlist"/>
        <w:numPr>
          <w:ilvl w:val="1"/>
          <w:numId w:val="54"/>
        </w:numPr>
        <w:spacing w:after="120"/>
        <w:ind w:left="1134"/>
        <w:jc w:val="both"/>
        <w:rPr>
          <w:rFonts w:ascii="Times New Roman" w:hAnsi="Times New Roman" w:cs="Times New Roman"/>
          <w:color w:val="000000" w:themeColor="text1"/>
        </w:rPr>
      </w:pPr>
      <w:r w:rsidRPr="00A81D65">
        <w:rPr>
          <w:rFonts w:ascii="Times New Roman" w:hAnsi="Times New Roman" w:cs="Times New Roman"/>
          <w:color w:val="000000" w:themeColor="text1"/>
        </w:rPr>
        <w:t>wskaźnika powierzchni obiektów budowlanych,</w:t>
      </w:r>
    </w:p>
    <w:p w:rsidR="00314818" w:rsidRPr="00A81D65" w:rsidRDefault="00314818" w:rsidP="003377AE">
      <w:pPr>
        <w:pStyle w:val="Akapitzlist"/>
        <w:numPr>
          <w:ilvl w:val="1"/>
          <w:numId w:val="54"/>
        </w:numPr>
        <w:spacing w:after="120"/>
        <w:ind w:left="1134"/>
        <w:jc w:val="both"/>
        <w:rPr>
          <w:rFonts w:ascii="Times New Roman" w:hAnsi="Times New Roman" w:cs="Times New Roman"/>
          <w:color w:val="000000" w:themeColor="text1"/>
        </w:rPr>
      </w:pPr>
      <w:r w:rsidRPr="00A81D65">
        <w:rPr>
          <w:rFonts w:ascii="Times New Roman" w:hAnsi="Times New Roman" w:cs="Times New Roman"/>
          <w:color w:val="000000" w:themeColor="text1"/>
        </w:rPr>
        <w:t>wskaźnika intensywności zabudowy,</w:t>
      </w:r>
    </w:p>
    <w:p w:rsidR="00314818" w:rsidRPr="00A81D65" w:rsidRDefault="00314818" w:rsidP="003377AE">
      <w:pPr>
        <w:pStyle w:val="Akapitzlist"/>
        <w:numPr>
          <w:ilvl w:val="1"/>
          <w:numId w:val="54"/>
        </w:numPr>
        <w:spacing w:after="120"/>
        <w:ind w:left="1134"/>
        <w:jc w:val="both"/>
        <w:rPr>
          <w:rFonts w:ascii="Times New Roman" w:hAnsi="Times New Roman" w:cs="Times New Roman"/>
          <w:color w:val="000000" w:themeColor="text1"/>
        </w:rPr>
      </w:pPr>
      <w:r w:rsidRPr="00A81D65">
        <w:rPr>
          <w:rFonts w:ascii="Times New Roman" w:hAnsi="Times New Roman" w:cs="Times New Roman"/>
          <w:color w:val="000000" w:themeColor="text1"/>
        </w:rPr>
        <w:t>wskaźnika powierzchni biologicznie czynnej,</w:t>
      </w:r>
    </w:p>
    <w:p w:rsidR="00314818" w:rsidRPr="00A81D65" w:rsidRDefault="00314818" w:rsidP="003377AE">
      <w:pPr>
        <w:pStyle w:val="Akapitzlist"/>
        <w:numPr>
          <w:ilvl w:val="1"/>
          <w:numId w:val="54"/>
        </w:numPr>
        <w:spacing w:after="120"/>
        <w:ind w:left="1134"/>
        <w:jc w:val="both"/>
        <w:rPr>
          <w:rFonts w:ascii="Times New Roman" w:hAnsi="Times New Roman" w:cs="Times New Roman"/>
          <w:color w:val="000000" w:themeColor="text1"/>
        </w:rPr>
      </w:pPr>
      <w:r w:rsidRPr="00A81D65">
        <w:rPr>
          <w:rFonts w:ascii="Times New Roman" w:hAnsi="Times New Roman" w:cs="Times New Roman"/>
          <w:color w:val="000000" w:themeColor="text1"/>
        </w:rPr>
        <w:t>minimalnej i maksymalnej wysokość obiektów budowlanych,</w:t>
      </w:r>
    </w:p>
    <w:p w:rsidR="00314818" w:rsidRPr="00A81D65" w:rsidRDefault="00314818" w:rsidP="003377AE">
      <w:pPr>
        <w:pStyle w:val="Akapitzlist"/>
        <w:numPr>
          <w:ilvl w:val="1"/>
          <w:numId w:val="54"/>
        </w:numPr>
        <w:spacing w:after="120"/>
        <w:ind w:left="1134"/>
        <w:jc w:val="both"/>
        <w:rPr>
          <w:rFonts w:ascii="Times New Roman" w:hAnsi="Times New Roman" w:cs="Times New Roman"/>
          <w:color w:val="000000" w:themeColor="text1"/>
        </w:rPr>
      </w:pPr>
      <w:r w:rsidRPr="00A81D65">
        <w:rPr>
          <w:rFonts w:ascii="Times New Roman" w:hAnsi="Times New Roman" w:cs="Times New Roman"/>
          <w:color w:val="000000" w:themeColor="text1"/>
        </w:rPr>
        <w:t>miejsc postojow</w:t>
      </w:r>
      <w:r w:rsidR="000A74CD" w:rsidRPr="00A81D65">
        <w:rPr>
          <w:rFonts w:ascii="Times New Roman" w:hAnsi="Times New Roman" w:cs="Times New Roman"/>
          <w:color w:val="000000" w:themeColor="text1"/>
        </w:rPr>
        <w:t>ych</w:t>
      </w:r>
      <w:r w:rsidRPr="00A81D65">
        <w:rPr>
          <w:rFonts w:ascii="Times New Roman" w:hAnsi="Times New Roman" w:cs="Times New Roman"/>
          <w:color w:val="000000" w:themeColor="text1"/>
        </w:rPr>
        <w:t>,</w:t>
      </w:r>
    </w:p>
    <w:p w:rsidR="00314818" w:rsidRPr="00A81D65" w:rsidRDefault="00314818" w:rsidP="003377AE">
      <w:pPr>
        <w:pStyle w:val="Akapitzlist"/>
        <w:numPr>
          <w:ilvl w:val="1"/>
          <w:numId w:val="54"/>
        </w:numPr>
        <w:spacing w:after="120"/>
        <w:ind w:left="1134"/>
        <w:jc w:val="both"/>
        <w:rPr>
          <w:rFonts w:ascii="Times New Roman" w:hAnsi="Times New Roman" w:cs="Times New Roman"/>
          <w:color w:val="000000" w:themeColor="text1"/>
        </w:rPr>
      </w:pPr>
      <w:r w:rsidRPr="00A81D65">
        <w:rPr>
          <w:rFonts w:ascii="Times New Roman" w:hAnsi="Times New Roman" w:cs="Times New Roman"/>
          <w:color w:val="000000" w:themeColor="text1"/>
        </w:rPr>
        <w:t>kolorystyki obiektów budowlanych;</w:t>
      </w:r>
    </w:p>
    <w:p w:rsidR="00314818" w:rsidRPr="00A81D65" w:rsidRDefault="00314818" w:rsidP="008207CD">
      <w:pPr>
        <w:pStyle w:val="Akapitzlist"/>
        <w:numPr>
          <w:ilvl w:val="0"/>
          <w:numId w:val="8"/>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minimalnej powierzchni terenów inwestycji;</w:t>
      </w:r>
    </w:p>
    <w:p w:rsidR="00314818" w:rsidRPr="00A81D65" w:rsidRDefault="00314818" w:rsidP="008207CD">
      <w:pPr>
        <w:pStyle w:val="Akapitzlist"/>
        <w:numPr>
          <w:ilvl w:val="0"/>
          <w:numId w:val="8"/>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kierunków i obszarów rozwoju lokalnego systemu transportowego,</w:t>
      </w:r>
      <w:r w:rsidR="0010380E"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infrastruktury technicznej, infrastruktury społecznej i usług infrastrukturalnych;</w:t>
      </w:r>
    </w:p>
    <w:p w:rsidR="00314818" w:rsidRPr="00A81D65" w:rsidRDefault="00314818" w:rsidP="008207CD">
      <w:pPr>
        <w:pStyle w:val="Akapitzlist"/>
        <w:numPr>
          <w:ilvl w:val="0"/>
          <w:numId w:val="8"/>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kierunków i</w:t>
      </w:r>
      <w:r w:rsidR="0010380E"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zasad kształtowania rolniczej i</w:t>
      </w:r>
      <w:r w:rsidR="0010380E"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leśnej przestrzeni produkcyjnej;</w:t>
      </w:r>
    </w:p>
    <w:p w:rsidR="00314818" w:rsidRPr="00A81D65" w:rsidRDefault="00314818" w:rsidP="008207CD">
      <w:pPr>
        <w:pStyle w:val="Akapitzlist"/>
        <w:numPr>
          <w:ilvl w:val="0"/>
          <w:numId w:val="8"/>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obszarów oraz zasad ochrony środowiska, przyrody, krajobrazu, w</w:t>
      </w:r>
      <w:r w:rsidR="0010380E"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tym krajobrazu kulturowego </w:t>
      </w:r>
      <w:r w:rsidR="0010380E" w:rsidRPr="00A81D65">
        <w:rPr>
          <w:rFonts w:ascii="Times New Roman" w:hAnsi="Times New Roman" w:cs="Times New Roman"/>
          <w:color w:val="000000" w:themeColor="text1"/>
        </w:rPr>
        <w:t xml:space="preserve">i </w:t>
      </w:r>
      <w:r w:rsidRPr="00A81D65">
        <w:rPr>
          <w:rFonts w:ascii="Times New Roman" w:hAnsi="Times New Roman" w:cs="Times New Roman"/>
          <w:color w:val="000000" w:themeColor="text1"/>
        </w:rPr>
        <w:t>uzdrowisk;</w:t>
      </w:r>
    </w:p>
    <w:p w:rsidR="00314818" w:rsidRPr="00A81D65" w:rsidRDefault="00314818" w:rsidP="008207CD">
      <w:pPr>
        <w:pStyle w:val="Akapitzlist"/>
        <w:numPr>
          <w:ilvl w:val="0"/>
          <w:numId w:val="8"/>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mitygacji i adaptacji do zmian klimatu;</w:t>
      </w:r>
    </w:p>
    <w:p w:rsidR="00314818" w:rsidRPr="00A81D65" w:rsidRDefault="00314818" w:rsidP="008207CD">
      <w:pPr>
        <w:pStyle w:val="Akapitzlist"/>
        <w:numPr>
          <w:ilvl w:val="0"/>
          <w:numId w:val="8"/>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obszarów i zasad oc</w:t>
      </w:r>
      <w:r w:rsidR="004F14A6" w:rsidRPr="00A81D65">
        <w:rPr>
          <w:rFonts w:ascii="Times New Roman" w:hAnsi="Times New Roman" w:cs="Times New Roman"/>
          <w:color w:val="000000" w:themeColor="text1"/>
        </w:rPr>
        <w:t xml:space="preserve">hrony dziedzictwa kulturowego i </w:t>
      </w:r>
      <w:r w:rsidRPr="00A81D65">
        <w:rPr>
          <w:rFonts w:ascii="Times New Roman" w:hAnsi="Times New Roman" w:cs="Times New Roman"/>
          <w:color w:val="000000" w:themeColor="text1"/>
        </w:rPr>
        <w:t>zabytków oraz dóbr kultury współczesnej, w tym parków kulturowych;</w:t>
      </w:r>
    </w:p>
    <w:p w:rsidR="00314818" w:rsidRPr="00A81D65" w:rsidRDefault="004F14A6" w:rsidP="008207CD">
      <w:pPr>
        <w:pStyle w:val="Akapitzlist"/>
        <w:numPr>
          <w:ilvl w:val="0"/>
          <w:numId w:val="8"/>
        </w:numPr>
        <w:spacing w:after="120"/>
        <w:ind w:left="567"/>
        <w:jc w:val="both"/>
        <w:rPr>
          <w:rFonts w:ascii="Times New Roman" w:hAnsi="Times New Roman" w:cs="Times New Roman"/>
          <w:b/>
          <w:color w:val="000000" w:themeColor="text1"/>
        </w:rPr>
      </w:pPr>
      <w:r w:rsidRPr="00A81D65">
        <w:rPr>
          <w:rFonts w:ascii="Times New Roman" w:hAnsi="Times New Roman" w:cs="Times New Roman"/>
          <w:color w:val="000000" w:themeColor="text1"/>
        </w:rPr>
        <w:t>chłonności obszarów urbanizacji</w:t>
      </w:r>
      <w:r w:rsidR="00314818" w:rsidRPr="00A81D65">
        <w:rPr>
          <w:rFonts w:ascii="Times New Roman" w:hAnsi="Times New Roman" w:cs="Times New Roman"/>
          <w:color w:val="000000" w:themeColor="text1"/>
        </w:rPr>
        <w:t>.</w:t>
      </w:r>
    </w:p>
    <w:p w:rsidR="000B0B7C" w:rsidRPr="00A81D65" w:rsidRDefault="003377A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Wzmocnienie roli studium</w:t>
      </w:r>
      <w:r w:rsidR="008A3D16" w:rsidRPr="00A81D65">
        <w:rPr>
          <w:rFonts w:ascii="Times New Roman" w:hAnsi="Times New Roman" w:cs="Times New Roman"/>
          <w:color w:val="000000" w:themeColor="text1"/>
        </w:rPr>
        <w:t xml:space="preserve"> </w:t>
      </w:r>
      <w:r w:rsidR="00DD57C7" w:rsidRPr="00A81D65">
        <w:rPr>
          <w:rFonts w:ascii="Times New Roman" w:hAnsi="Times New Roman" w:cs="Times New Roman"/>
          <w:color w:val="000000" w:themeColor="text1"/>
        </w:rPr>
        <w:t xml:space="preserve">rozwoju </w:t>
      </w:r>
      <w:r w:rsidR="008A3D16" w:rsidRPr="00A81D65">
        <w:rPr>
          <w:rFonts w:ascii="Times New Roman" w:hAnsi="Times New Roman" w:cs="Times New Roman"/>
          <w:color w:val="000000" w:themeColor="text1"/>
        </w:rPr>
        <w:t xml:space="preserve">zagwarantuje wzmocnienie ładu przestrzennego oraz wyeliminowanie nieracjonalnego i nieekonomicznego zagospodarowania terenu i </w:t>
      </w:r>
      <w:proofErr w:type="spellStart"/>
      <w:r w:rsidR="008A3D16" w:rsidRPr="00A81D65">
        <w:rPr>
          <w:rFonts w:ascii="Times New Roman" w:hAnsi="Times New Roman" w:cs="Times New Roman"/>
          <w:color w:val="000000" w:themeColor="text1"/>
        </w:rPr>
        <w:t>substandardowej</w:t>
      </w:r>
      <w:proofErr w:type="spellEnd"/>
      <w:r w:rsidR="008A3D16" w:rsidRPr="00A81D65">
        <w:rPr>
          <w:rFonts w:ascii="Times New Roman" w:hAnsi="Times New Roman" w:cs="Times New Roman"/>
          <w:color w:val="000000" w:themeColor="text1"/>
        </w:rPr>
        <w:t xml:space="preserve"> zabudowy, na terenach o strukturze własności </w:t>
      </w:r>
      <w:r w:rsidR="00525634" w:rsidRPr="00A81D65">
        <w:rPr>
          <w:rFonts w:ascii="Times New Roman" w:hAnsi="Times New Roman" w:cs="Times New Roman"/>
          <w:color w:val="000000" w:themeColor="text1"/>
        </w:rPr>
        <w:t>nieodpowiadającej</w:t>
      </w:r>
      <w:r w:rsidR="008A3D16" w:rsidRPr="00A81D65">
        <w:rPr>
          <w:rFonts w:ascii="Times New Roman" w:hAnsi="Times New Roman" w:cs="Times New Roman"/>
          <w:color w:val="000000" w:themeColor="text1"/>
        </w:rPr>
        <w:t xml:space="preserve"> funkcji terenu.</w:t>
      </w:r>
    </w:p>
    <w:p w:rsidR="005258A5" w:rsidRPr="00A81D65" w:rsidRDefault="005258A5"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lastRenderedPageBreak/>
        <w:t xml:space="preserve">Studium </w:t>
      </w:r>
      <w:r w:rsidR="00DD57C7" w:rsidRPr="00A81D65">
        <w:rPr>
          <w:rFonts w:ascii="Times New Roman" w:hAnsi="Times New Roman" w:cs="Times New Roman"/>
          <w:color w:val="000000" w:themeColor="text1"/>
        </w:rPr>
        <w:t xml:space="preserve">rozwoju </w:t>
      </w:r>
      <w:r w:rsidRPr="00A81D65">
        <w:rPr>
          <w:rFonts w:ascii="Times New Roman" w:hAnsi="Times New Roman" w:cs="Times New Roman"/>
          <w:color w:val="000000" w:themeColor="text1"/>
        </w:rPr>
        <w:t xml:space="preserve">dokonywać będzie zasadniczego podziału gminy na strefy funkcjonalne. Najistotniejsze regulacje studium </w:t>
      </w:r>
      <w:r w:rsidR="00DD57C7" w:rsidRPr="00A81D65">
        <w:rPr>
          <w:rFonts w:ascii="Times New Roman" w:hAnsi="Times New Roman" w:cs="Times New Roman"/>
          <w:color w:val="000000" w:themeColor="text1"/>
        </w:rPr>
        <w:t xml:space="preserve">rozwoju </w:t>
      </w:r>
      <w:r w:rsidRPr="00A81D65">
        <w:rPr>
          <w:rFonts w:ascii="Times New Roman" w:hAnsi="Times New Roman" w:cs="Times New Roman"/>
          <w:color w:val="000000" w:themeColor="text1"/>
        </w:rPr>
        <w:t>stanowić będą ustalenie wiążące także na obszarze bez planu miejscowego. Jednocześnie, uwzględniając orzecznictwo Europejskiego Trybunału Praw Człowieka, wprowadzono mechanizmy uniemożliwiające dokonanie w studium</w:t>
      </w:r>
      <w:r w:rsidR="00DD57C7" w:rsidRPr="00A81D65">
        <w:rPr>
          <w:rFonts w:ascii="Times New Roman" w:hAnsi="Times New Roman" w:cs="Times New Roman"/>
          <w:color w:val="000000" w:themeColor="text1"/>
        </w:rPr>
        <w:t xml:space="preserve"> </w:t>
      </w:r>
      <w:proofErr w:type="spellStart"/>
      <w:r w:rsidR="00DD57C7" w:rsidRPr="00A81D65">
        <w:rPr>
          <w:rFonts w:ascii="Times New Roman" w:hAnsi="Times New Roman" w:cs="Times New Roman"/>
          <w:color w:val="000000" w:themeColor="text1"/>
        </w:rPr>
        <w:t>rozowju</w:t>
      </w:r>
      <w:proofErr w:type="spellEnd"/>
      <w:r w:rsidRPr="00A81D65">
        <w:rPr>
          <w:rFonts w:ascii="Times New Roman" w:hAnsi="Times New Roman" w:cs="Times New Roman"/>
          <w:color w:val="000000" w:themeColor="text1"/>
        </w:rPr>
        <w:t xml:space="preserve"> tzw. </w:t>
      </w:r>
      <w:r w:rsidR="00DD57C7" w:rsidRPr="00A81D65">
        <w:rPr>
          <w:rFonts w:ascii="Times New Roman" w:hAnsi="Times New Roman" w:cs="Times New Roman"/>
          <w:color w:val="000000" w:themeColor="text1"/>
        </w:rPr>
        <w:t xml:space="preserve">zarezerwowania </w:t>
      </w:r>
      <w:r w:rsidRPr="00A81D65">
        <w:rPr>
          <w:rFonts w:ascii="Times New Roman" w:hAnsi="Times New Roman" w:cs="Times New Roman"/>
          <w:color w:val="000000" w:themeColor="text1"/>
        </w:rPr>
        <w:t xml:space="preserve">inwestycyjnego terenów na cele publiczne </w:t>
      </w:r>
      <w:r w:rsidR="003377AE"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 xml:space="preserve"> są one zawarte w regulacjach dotyczących zgody inwestycyjnej na obszarze bez planu miejscowego. </w:t>
      </w:r>
    </w:p>
    <w:p w:rsidR="00525634" w:rsidRPr="00A81D65" w:rsidRDefault="00525634"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Dodatkowo oprócz </w:t>
      </w:r>
      <w:r w:rsidR="000A74CD" w:rsidRPr="00A81D65">
        <w:rPr>
          <w:rFonts w:ascii="Times New Roman" w:hAnsi="Times New Roman" w:cs="Times New Roman"/>
          <w:color w:val="000000" w:themeColor="text1"/>
        </w:rPr>
        <w:t xml:space="preserve">własnych ustaleń, w studium rozwoju </w:t>
      </w:r>
      <w:r w:rsidR="00767C12" w:rsidRPr="00A81D65">
        <w:rPr>
          <w:rFonts w:ascii="Times New Roman" w:hAnsi="Times New Roman" w:cs="Times New Roman"/>
          <w:color w:val="000000" w:themeColor="text1"/>
        </w:rPr>
        <w:t>będzie istniała konieczność</w:t>
      </w:r>
      <w:r w:rsidR="000A74CD" w:rsidRPr="00A81D65">
        <w:rPr>
          <w:rFonts w:ascii="Times New Roman" w:hAnsi="Times New Roman" w:cs="Times New Roman"/>
          <w:color w:val="000000" w:themeColor="text1"/>
        </w:rPr>
        <w:t xml:space="preserve"> uwzględni</w:t>
      </w:r>
      <w:r w:rsidR="00767C12" w:rsidRPr="00A81D65">
        <w:rPr>
          <w:rFonts w:ascii="Times New Roman" w:hAnsi="Times New Roman" w:cs="Times New Roman"/>
          <w:color w:val="000000" w:themeColor="text1"/>
        </w:rPr>
        <w:t>enia</w:t>
      </w:r>
      <w:r w:rsidR="000A74CD" w:rsidRPr="00A81D65">
        <w:rPr>
          <w:rFonts w:ascii="Times New Roman" w:hAnsi="Times New Roman" w:cs="Times New Roman"/>
          <w:color w:val="000000" w:themeColor="text1"/>
        </w:rPr>
        <w:t xml:space="preserve"> wiążąc</w:t>
      </w:r>
      <w:r w:rsidR="00767C12" w:rsidRPr="00A81D65">
        <w:rPr>
          <w:rFonts w:ascii="Times New Roman" w:hAnsi="Times New Roman" w:cs="Times New Roman"/>
          <w:color w:val="000000" w:themeColor="text1"/>
        </w:rPr>
        <w:t>ych</w:t>
      </w:r>
      <w:r w:rsidR="000A74CD" w:rsidRPr="00A81D65">
        <w:rPr>
          <w:rFonts w:ascii="Times New Roman" w:hAnsi="Times New Roman" w:cs="Times New Roman"/>
          <w:color w:val="000000" w:themeColor="text1"/>
        </w:rPr>
        <w:t xml:space="preserve"> ponadlokaln</w:t>
      </w:r>
      <w:r w:rsidR="00767C12" w:rsidRPr="00A81D65">
        <w:rPr>
          <w:rFonts w:ascii="Times New Roman" w:hAnsi="Times New Roman" w:cs="Times New Roman"/>
          <w:color w:val="000000" w:themeColor="text1"/>
        </w:rPr>
        <w:t>ych</w:t>
      </w:r>
      <w:r w:rsidR="000A74CD" w:rsidRPr="00A81D65">
        <w:rPr>
          <w:rFonts w:ascii="Times New Roman" w:hAnsi="Times New Roman" w:cs="Times New Roman"/>
          <w:color w:val="000000" w:themeColor="text1"/>
        </w:rPr>
        <w:t xml:space="preserve"> treści planistyczn</w:t>
      </w:r>
      <w:r w:rsidR="00767C12" w:rsidRPr="00A81D65">
        <w:rPr>
          <w:rFonts w:ascii="Times New Roman" w:hAnsi="Times New Roman" w:cs="Times New Roman"/>
          <w:color w:val="000000" w:themeColor="text1"/>
        </w:rPr>
        <w:t>ych</w:t>
      </w:r>
      <w:r w:rsidR="000A74CD" w:rsidRPr="00A81D65">
        <w:rPr>
          <w:rFonts w:ascii="Times New Roman" w:hAnsi="Times New Roman" w:cs="Times New Roman"/>
          <w:color w:val="000000" w:themeColor="text1"/>
        </w:rPr>
        <w:t xml:space="preserve"> zawart</w:t>
      </w:r>
      <w:r w:rsidR="00767C12" w:rsidRPr="00A81D65">
        <w:rPr>
          <w:rFonts w:ascii="Times New Roman" w:hAnsi="Times New Roman" w:cs="Times New Roman"/>
          <w:color w:val="000000" w:themeColor="text1"/>
        </w:rPr>
        <w:t>ych</w:t>
      </w:r>
      <w:r w:rsidR="000A74CD" w:rsidRPr="00A81D65">
        <w:rPr>
          <w:rFonts w:ascii="Times New Roman" w:hAnsi="Times New Roman" w:cs="Times New Roman"/>
          <w:color w:val="000000" w:themeColor="text1"/>
        </w:rPr>
        <w:t xml:space="preserve"> w studium ramowym, planie województwa, krajowym planie rozmieszczenia oraz decyzji dokonującej lokalizacji inwestycji celu publicznego.</w:t>
      </w:r>
    </w:p>
    <w:p w:rsidR="00A25E87" w:rsidRPr="00A81D65" w:rsidRDefault="00DD57C7" w:rsidP="008207CD">
      <w:pPr>
        <w:pStyle w:val="Akapitzlist"/>
        <w:numPr>
          <w:ilvl w:val="2"/>
          <w:numId w:val="1"/>
        </w:numPr>
        <w:spacing w:after="120"/>
        <w:contextualSpacing w:val="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 xml:space="preserve"> P</w:t>
      </w:r>
      <w:r w:rsidR="00A25E87" w:rsidRPr="00A81D65">
        <w:rPr>
          <w:rFonts w:ascii="Times New Roman" w:hAnsi="Times New Roman" w:cs="Times New Roman"/>
          <w:color w:val="000000" w:themeColor="text1"/>
          <w:u w:val="single"/>
        </w:rPr>
        <w:t xml:space="preserve">lan </w:t>
      </w:r>
      <w:r w:rsidRPr="00A81D65">
        <w:rPr>
          <w:rFonts w:ascii="Times New Roman" w:hAnsi="Times New Roman" w:cs="Times New Roman"/>
          <w:color w:val="000000" w:themeColor="text1"/>
          <w:u w:val="single"/>
        </w:rPr>
        <w:t>miejscowy</w:t>
      </w:r>
    </w:p>
    <w:p w:rsidR="00A04234" w:rsidRPr="00A81D65" w:rsidRDefault="00FF54B9" w:rsidP="008207CD">
      <w:pPr>
        <w:spacing w:after="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 projekcie Kodeksu powtórzono aktualnie obowiązującą zasadę koniczności zapewniania zgodności planu miejscowego </w:t>
      </w:r>
      <w:r w:rsidR="00655986" w:rsidRPr="00A81D65">
        <w:rPr>
          <w:rFonts w:ascii="Times New Roman" w:hAnsi="Times New Roman" w:cs="Times New Roman"/>
          <w:color w:val="000000" w:themeColor="text1"/>
        </w:rPr>
        <w:t>z dokumentem planistycznym wyższego rzędu (</w:t>
      </w:r>
      <w:r w:rsidRPr="00A81D65">
        <w:rPr>
          <w:rFonts w:ascii="Times New Roman" w:hAnsi="Times New Roman" w:cs="Times New Roman"/>
          <w:color w:val="000000" w:themeColor="text1"/>
        </w:rPr>
        <w:t>studium rozwoju</w:t>
      </w:r>
      <w:r w:rsidR="00655986"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 xml:space="preserve">, co wprost </w:t>
      </w:r>
      <w:r w:rsidR="00D7302D" w:rsidRPr="00A81D65">
        <w:rPr>
          <w:rFonts w:ascii="Times New Roman" w:hAnsi="Times New Roman" w:cs="Times New Roman"/>
          <w:color w:val="000000" w:themeColor="text1"/>
        </w:rPr>
        <w:t xml:space="preserve">przyczyni się </w:t>
      </w:r>
      <w:r w:rsidRPr="00A81D65">
        <w:rPr>
          <w:rFonts w:ascii="Times New Roman" w:hAnsi="Times New Roman" w:cs="Times New Roman"/>
          <w:color w:val="000000" w:themeColor="text1"/>
        </w:rPr>
        <w:t xml:space="preserve">do poprawy jakości przestrzeni, poprzez konsekwentnie realizowaną przez organy gminy politykę rozwoju. </w:t>
      </w:r>
      <w:r w:rsidR="00A04234" w:rsidRPr="00A81D65">
        <w:rPr>
          <w:rFonts w:ascii="Times New Roman" w:hAnsi="Times New Roman" w:cs="Times New Roman"/>
          <w:color w:val="000000" w:themeColor="text1"/>
        </w:rPr>
        <w:t>By zapewnić harmonijną i zrównoważoną kreację przestrzeni, zdecydowano się zwiększyć, w stosunku do stanu obecnego, katalog obszarów, na których realizacja inwestycji może nastąpić tylko i wyłącznie na podstawie planu miejscowego. Do wskazanego katalogu należą obszary:</w:t>
      </w:r>
    </w:p>
    <w:p w:rsidR="00A04234" w:rsidRPr="00A81D65" w:rsidRDefault="00A04234" w:rsidP="008207CD">
      <w:pPr>
        <w:pStyle w:val="Akapitzlist"/>
        <w:numPr>
          <w:ilvl w:val="0"/>
          <w:numId w:val="9"/>
        </w:numPr>
        <w:spacing w:after="0"/>
        <w:ind w:left="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wymagające dostosowania struktury gruntowej; </w:t>
      </w:r>
    </w:p>
    <w:p w:rsidR="00A04234" w:rsidRPr="00A81D65" w:rsidRDefault="00A04234" w:rsidP="008207CD">
      <w:pPr>
        <w:pStyle w:val="Akapitzlist"/>
        <w:numPr>
          <w:ilvl w:val="0"/>
          <w:numId w:val="9"/>
        </w:numPr>
        <w:spacing w:after="0"/>
        <w:ind w:left="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przestrzeni publicznych;</w:t>
      </w:r>
    </w:p>
    <w:p w:rsidR="00A04234" w:rsidRPr="00A81D65" w:rsidRDefault="00A04234" w:rsidP="008207CD">
      <w:pPr>
        <w:pStyle w:val="Akapitzlist"/>
        <w:numPr>
          <w:ilvl w:val="0"/>
          <w:numId w:val="9"/>
        </w:numPr>
        <w:spacing w:after="0"/>
        <w:ind w:left="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koncentracji funkcji nierolniczych w gminach wiejskich i na obszarach wiejskich gmin miejsko-wiejskich;</w:t>
      </w:r>
    </w:p>
    <w:p w:rsidR="00A04234" w:rsidRPr="00A81D65" w:rsidRDefault="00A04234" w:rsidP="008207CD">
      <w:pPr>
        <w:pStyle w:val="Akapitzlist"/>
        <w:numPr>
          <w:ilvl w:val="0"/>
          <w:numId w:val="9"/>
        </w:numPr>
        <w:spacing w:after="0"/>
        <w:ind w:left="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udokumentowanych złóż strategicznych;</w:t>
      </w:r>
    </w:p>
    <w:p w:rsidR="00A04234" w:rsidRPr="00A81D65" w:rsidRDefault="00A04234" w:rsidP="008207CD">
      <w:pPr>
        <w:pStyle w:val="Akapitzlist"/>
        <w:numPr>
          <w:ilvl w:val="0"/>
          <w:numId w:val="9"/>
        </w:numPr>
        <w:spacing w:after="0"/>
        <w:ind w:left="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szczególnego zagrożenia powodzią położone na obszarach urbanizacji;</w:t>
      </w:r>
    </w:p>
    <w:p w:rsidR="00A04234" w:rsidRPr="00A81D65" w:rsidRDefault="00A04234" w:rsidP="008207CD">
      <w:pPr>
        <w:pStyle w:val="Akapitzlist"/>
        <w:numPr>
          <w:ilvl w:val="0"/>
          <w:numId w:val="9"/>
        </w:numPr>
        <w:spacing w:after="0"/>
        <w:ind w:left="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wymagające przekształcenia urbanistycznego;</w:t>
      </w:r>
    </w:p>
    <w:p w:rsidR="00A04234" w:rsidRPr="00A81D65" w:rsidRDefault="00A04234" w:rsidP="008207CD">
      <w:pPr>
        <w:pStyle w:val="Akapitzlist"/>
        <w:numPr>
          <w:ilvl w:val="0"/>
          <w:numId w:val="9"/>
        </w:numPr>
        <w:spacing w:after="0"/>
        <w:ind w:left="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nowej urbanizacji;</w:t>
      </w:r>
    </w:p>
    <w:p w:rsidR="00A04234" w:rsidRPr="00A81D65" w:rsidRDefault="00305135" w:rsidP="008207CD">
      <w:pPr>
        <w:pStyle w:val="Akapitzlist"/>
        <w:numPr>
          <w:ilvl w:val="0"/>
          <w:numId w:val="9"/>
        </w:numPr>
        <w:spacing w:after="0"/>
        <w:ind w:left="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stref</w:t>
      </w:r>
      <w:r w:rsidR="00A04234" w:rsidRPr="00A81D65">
        <w:rPr>
          <w:rFonts w:ascii="Times New Roman" w:hAnsi="Times New Roman" w:cs="Times New Roman"/>
          <w:color w:val="000000" w:themeColor="text1"/>
        </w:rPr>
        <w:t xml:space="preserve"> funkcjonalnej letniskowej;</w:t>
      </w:r>
    </w:p>
    <w:p w:rsidR="00A04234" w:rsidRPr="00A81D65" w:rsidRDefault="00305135" w:rsidP="008207CD">
      <w:pPr>
        <w:pStyle w:val="Akapitzlist"/>
        <w:numPr>
          <w:ilvl w:val="0"/>
          <w:numId w:val="9"/>
        </w:numPr>
        <w:spacing w:after="0"/>
        <w:ind w:left="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stref</w:t>
      </w:r>
      <w:r w:rsidR="00A04234" w:rsidRPr="00A81D65">
        <w:rPr>
          <w:rFonts w:ascii="Times New Roman" w:hAnsi="Times New Roman" w:cs="Times New Roman"/>
          <w:color w:val="000000" w:themeColor="text1"/>
        </w:rPr>
        <w:t xml:space="preserve"> ochrony uzdrowiskowej „A”;</w:t>
      </w:r>
    </w:p>
    <w:p w:rsidR="00A04234" w:rsidRPr="00A81D65" w:rsidRDefault="00A04234" w:rsidP="008207CD">
      <w:pPr>
        <w:pStyle w:val="Akapitzlist"/>
        <w:numPr>
          <w:ilvl w:val="0"/>
          <w:numId w:val="9"/>
        </w:numPr>
        <w:spacing w:after="0"/>
        <w:ind w:left="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Pomników Zagłady wraz ze strefami ochronnymi;</w:t>
      </w:r>
    </w:p>
    <w:p w:rsidR="00A04234" w:rsidRPr="00A81D65" w:rsidRDefault="00A04234" w:rsidP="008207CD">
      <w:pPr>
        <w:pStyle w:val="Akapitzlist"/>
        <w:numPr>
          <w:ilvl w:val="0"/>
          <w:numId w:val="9"/>
        </w:numPr>
        <w:spacing w:after="0"/>
        <w:ind w:left="567"/>
        <w:contextualSpacing w:val="0"/>
        <w:jc w:val="both"/>
        <w:rPr>
          <w:rFonts w:ascii="Times New Roman" w:hAnsi="Times New Roman" w:cs="Times New Roman"/>
          <w:b/>
          <w:bCs/>
          <w:color w:val="000000" w:themeColor="text1"/>
        </w:rPr>
      </w:pPr>
      <w:r w:rsidRPr="00A81D65">
        <w:rPr>
          <w:rFonts w:ascii="Times New Roman" w:hAnsi="Times New Roman" w:cs="Times New Roman"/>
          <w:color w:val="000000" w:themeColor="text1"/>
        </w:rPr>
        <w:t>objęte</w:t>
      </w:r>
      <w:r w:rsidR="00A22579" w:rsidRPr="00A81D65">
        <w:rPr>
          <w:rFonts w:ascii="Times New Roman" w:hAnsi="Times New Roman" w:cs="Times New Roman"/>
          <w:color w:val="000000" w:themeColor="text1"/>
        </w:rPr>
        <w:t xml:space="preserve"> </w:t>
      </w:r>
      <w:r w:rsidRPr="00A81D65">
        <w:rPr>
          <w:rStyle w:val="luchili"/>
          <w:rFonts w:ascii="Times New Roman" w:hAnsi="Times New Roman"/>
          <w:color w:val="000000" w:themeColor="text1"/>
        </w:rPr>
        <w:t>ochroną</w:t>
      </w:r>
      <w:r w:rsidRPr="00A81D65">
        <w:rPr>
          <w:rFonts w:ascii="Times New Roman" w:hAnsi="Times New Roman" w:cs="Times New Roman"/>
          <w:color w:val="000000" w:themeColor="text1"/>
        </w:rPr>
        <w:t xml:space="preserve"> krajobrazową w parkach narodowych i rezerwatach przyrody;</w:t>
      </w:r>
    </w:p>
    <w:p w:rsidR="00FF54B9" w:rsidRPr="00A81D65" w:rsidRDefault="00A04234" w:rsidP="008207CD">
      <w:pPr>
        <w:pStyle w:val="Akapitzlist"/>
        <w:numPr>
          <w:ilvl w:val="0"/>
          <w:numId w:val="9"/>
        </w:numPr>
        <w:spacing w:after="120"/>
        <w:ind w:left="567"/>
        <w:contextualSpacing w:val="0"/>
        <w:jc w:val="both"/>
        <w:rPr>
          <w:rFonts w:ascii="Times New Roman" w:hAnsi="Times New Roman" w:cs="Times New Roman"/>
          <w:b/>
          <w:bCs/>
          <w:color w:val="000000" w:themeColor="text1"/>
        </w:rPr>
      </w:pPr>
      <w:r w:rsidRPr="00A81D65">
        <w:rPr>
          <w:rFonts w:ascii="Times New Roman" w:hAnsi="Times New Roman" w:cs="Times New Roman"/>
          <w:color w:val="000000" w:themeColor="text1"/>
          <w:lang w:eastAsia="pl-PL"/>
        </w:rPr>
        <w:t xml:space="preserve">inne, wskazane w studium rozwoju </w:t>
      </w:r>
      <w:r w:rsidRPr="00A81D65">
        <w:rPr>
          <w:rFonts w:ascii="Times New Roman" w:hAnsi="Times New Roman" w:cs="Times New Roman"/>
          <w:color w:val="000000" w:themeColor="text1"/>
        </w:rPr>
        <w:t>ze względu na przewidywane istotne trudności w ich prawidłowym zagospodarowaniu bez planu miejscowego.</w:t>
      </w:r>
    </w:p>
    <w:p w:rsidR="00D7302D" w:rsidRPr="00A81D65" w:rsidRDefault="00D7302D" w:rsidP="008207CD">
      <w:pPr>
        <w:pStyle w:val="Akapitzlist"/>
        <w:spacing w:after="0"/>
        <w:ind w:left="0" w:firstLine="567"/>
        <w:contextualSpacing w:val="0"/>
        <w:jc w:val="both"/>
        <w:rPr>
          <w:rFonts w:ascii="Times New Roman" w:hAnsi="Times New Roman" w:cs="Times New Roman"/>
          <w:bCs/>
          <w:color w:val="000000" w:themeColor="text1"/>
        </w:rPr>
      </w:pPr>
      <w:r w:rsidRPr="00A81D65">
        <w:rPr>
          <w:rFonts w:ascii="Times New Roman" w:hAnsi="Times New Roman" w:cs="Times New Roman"/>
          <w:bCs/>
          <w:color w:val="000000" w:themeColor="text1"/>
        </w:rPr>
        <w:t xml:space="preserve">Wskazane obszary, ze względu na swoją charakterystykę oraz znaczenie społeczne wymagają podejścia kompleksowego, które pozwolili na zachowanie lub podkreślenie wartości unikatowych, albo stworzenie warunków pozwalających na prawidłowego funkcjonowanie społeczeństwa </w:t>
      </w:r>
      <w:r w:rsidR="000B4D02" w:rsidRPr="00A81D65">
        <w:rPr>
          <w:rFonts w:ascii="Times New Roman" w:hAnsi="Times New Roman" w:cs="Times New Roman"/>
          <w:bCs/>
          <w:color w:val="000000" w:themeColor="text1"/>
        </w:rPr>
        <w:br/>
      </w:r>
      <w:r w:rsidRPr="00A81D65">
        <w:rPr>
          <w:rFonts w:ascii="Times New Roman" w:hAnsi="Times New Roman" w:cs="Times New Roman"/>
          <w:bCs/>
          <w:color w:val="000000" w:themeColor="text1"/>
        </w:rPr>
        <w:t>i gospodarki. Nie tylko ww. obszary, ale również niektóre rodzaje inwestycji, które powodują znaczące ingerencję w strukturę przestrzenną i warunki życiowe mieszkańców, wymagają równie kompleksowego, analogicznego podejścia. Dlatego też zdecydowano o obligatoryjnym obowiązku sporządzania planów miejscowych dla następujących inwestycji:</w:t>
      </w:r>
    </w:p>
    <w:p w:rsidR="00D7302D" w:rsidRPr="00A81D65" w:rsidRDefault="00955B57" w:rsidP="008207CD">
      <w:pPr>
        <w:pStyle w:val="Akapitzlist"/>
        <w:numPr>
          <w:ilvl w:val="0"/>
          <w:numId w:val="10"/>
        </w:numPr>
        <w:spacing w:after="0"/>
        <w:ind w:left="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instalacji</w:t>
      </w:r>
      <w:r w:rsidR="00D7302D" w:rsidRPr="00A81D65">
        <w:rPr>
          <w:rFonts w:ascii="Times New Roman" w:hAnsi="Times New Roman" w:cs="Times New Roman"/>
          <w:color w:val="000000" w:themeColor="text1"/>
        </w:rPr>
        <w:t xml:space="preserve"> wytwarzające energię z </w:t>
      </w:r>
      <w:r w:rsidR="005011FE" w:rsidRPr="00A81D65">
        <w:rPr>
          <w:rFonts w:ascii="Times New Roman" w:hAnsi="Times New Roman" w:cs="Times New Roman"/>
          <w:color w:val="000000" w:themeColor="text1"/>
        </w:rPr>
        <w:t>OZE</w:t>
      </w:r>
      <w:r w:rsidR="00D7302D" w:rsidRPr="00A81D65">
        <w:rPr>
          <w:rFonts w:ascii="Times New Roman" w:hAnsi="Times New Roman" w:cs="Times New Roman"/>
          <w:color w:val="000000" w:themeColor="text1"/>
        </w:rPr>
        <w:t xml:space="preserve">, inne niż mikroinstalacje i małe instalacje, </w:t>
      </w:r>
      <w:r w:rsidR="000B4D02" w:rsidRPr="00A81D65">
        <w:rPr>
          <w:rFonts w:ascii="Times New Roman" w:hAnsi="Times New Roman" w:cs="Times New Roman"/>
          <w:color w:val="000000" w:themeColor="text1"/>
        </w:rPr>
        <w:br/>
      </w:r>
      <w:r w:rsidR="00D7302D" w:rsidRPr="00A81D65">
        <w:rPr>
          <w:rFonts w:ascii="Times New Roman" w:hAnsi="Times New Roman" w:cs="Times New Roman"/>
          <w:color w:val="000000" w:themeColor="text1"/>
        </w:rPr>
        <w:t>a w przypadku elektrowni wiatrowych - inne niż mikroinstalacje</w:t>
      </w:r>
      <w:r w:rsidR="005011FE" w:rsidRPr="00A81D65">
        <w:rPr>
          <w:rFonts w:ascii="Times New Roman" w:hAnsi="Times New Roman" w:cs="Times New Roman"/>
          <w:color w:val="000000" w:themeColor="text1"/>
        </w:rPr>
        <w:t xml:space="preserve"> (w rozumieniu art. 2 pkt 18 i 19 ustawy z dnia 20 lutego 2015 r. o odnawialnych źródłach energii (Dz. U. poz. 478 i 2365 oraz z 2016 r. poz. 925</w:t>
      </w:r>
      <w:r w:rsidR="00644F02" w:rsidRPr="00A81D65">
        <w:rPr>
          <w:rFonts w:ascii="Times New Roman" w:hAnsi="Times New Roman" w:cs="Times New Roman"/>
          <w:color w:val="000000" w:themeColor="text1"/>
        </w:rPr>
        <w:t xml:space="preserve">; </w:t>
      </w:r>
      <w:r w:rsidR="00477AC8" w:rsidRPr="00A81D65">
        <w:rPr>
          <w:rFonts w:ascii="Times New Roman" w:hAnsi="Times New Roman" w:cs="Times New Roman"/>
          <w:color w:val="000000" w:themeColor="text1"/>
        </w:rPr>
        <w:t>dalej: „ustawa OZE”);</w:t>
      </w:r>
    </w:p>
    <w:p w:rsidR="00D7302D" w:rsidRPr="00A81D65" w:rsidRDefault="00D7302D" w:rsidP="008207CD">
      <w:pPr>
        <w:pStyle w:val="Akapitzlist"/>
        <w:numPr>
          <w:ilvl w:val="0"/>
          <w:numId w:val="10"/>
        </w:numPr>
        <w:spacing w:after="0"/>
        <w:ind w:left="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wielkopowierzchniow</w:t>
      </w:r>
      <w:r w:rsidR="00305135" w:rsidRPr="00A81D65">
        <w:rPr>
          <w:rFonts w:ascii="Times New Roman" w:hAnsi="Times New Roman" w:cs="Times New Roman"/>
          <w:color w:val="000000" w:themeColor="text1"/>
        </w:rPr>
        <w:t>ych</w:t>
      </w:r>
      <w:r w:rsidRPr="00A81D65">
        <w:rPr>
          <w:rFonts w:ascii="Times New Roman" w:hAnsi="Times New Roman" w:cs="Times New Roman"/>
          <w:color w:val="000000" w:themeColor="text1"/>
        </w:rPr>
        <w:t xml:space="preserve"> obiekt</w:t>
      </w:r>
      <w:r w:rsidR="00305135" w:rsidRPr="00A81D65">
        <w:rPr>
          <w:rFonts w:ascii="Times New Roman" w:hAnsi="Times New Roman" w:cs="Times New Roman"/>
          <w:color w:val="000000" w:themeColor="text1"/>
        </w:rPr>
        <w:t>ów</w:t>
      </w:r>
      <w:r w:rsidRPr="00A81D65">
        <w:rPr>
          <w:rFonts w:ascii="Times New Roman" w:hAnsi="Times New Roman" w:cs="Times New Roman"/>
          <w:color w:val="000000" w:themeColor="text1"/>
        </w:rPr>
        <w:t xml:space="preserve"> handlow</w:t>
      </w:r>
      <w:r w:rsidR="00305135" w:rsidRPr="00A81D65">
        <w:rPr>
          <w:rFonts w:ascii="Times New Roman" w:hAnsi="Times New Roman" w:cs="Times New Roman"/>
          <w:color w:val="000000" w:themeColor="text1"/>
        </w:rPr>
        <w:t>ych</w:t>
      </w:r>
      <w:r w:rsidRPr="00A81D65">
        <w:rPr>
          <w:rFonts w:ascii="Times New Roman" w:hAnsi="Times New Roman" w:cs="Times New Roman"/>
          <w:color w:val="000000" w:themeColor="text1"/>
        </w:rPr>
        <w:t xml:space="preserve"> o powierzchni sprzedaży przekraczającej </w:t>
      </w:r>
      <w:r w:rsidR="000B4D02" w:rsidRPr="00A81D65">
        <w:rPr>
          <w:rFonts w:ascii="Times New Roman" w:hAnsi="Times New Roman" w:cs="Times New Roman"/>
          <w:color w:val="000000" w:themeColor="text1"/>
        </w:rPr>
        <w:t>2000 </w:t>
      </w:r>
      <w:r w:rsidRPr="00A81D65">
        <w:rPr>
          <w:rFonts w:ascii="Times New Roman" w:hAnsi="Times New Roman" w:cs="Times New Roman"/>
          <w:color w:val="000000" w:themeColor="text1"/>
        </w:rPr>
        <w:t>m</w:t>
      </w:r>
      <w:r w:rsidRPr="00A81D65">
        <w:rPr>
          <w:rFonts w:ascii="Times New Roman" w:hAnsi="Times New Roman" w:cs="Times New Roman"/>
          <w:color w:val="000000" w:themeColor="text1"/>
          <w:vertAlign w:val="superscript"/>
        </w:rPr>
        <w:t>2</w:t>
      </w:r>
      <w:r w:rsidRPr="00A81D65">
        <w:rPr>
          <w:rFonts w:ascii="Times New Roman" w:hAnsi="Times New Roman" w:cs="Times New Roman"/>
          <w:color w:val="000000" w:themeColor="text1"/>
        </w:rPr>
        <w:t>, a w gminach wiejskich i na obszarach wiejskich gmin miejsko-wiejskich – 1000 m</w:t>
      </w:r>
      <w:r w:rsidRPr="00A81D65">
        <w:rPr>
          <w:rFonts w:ascii="Times New Roman" w:hAnsi="Times New Roman" w:cs="Times New Roman"/>
          <w:color w:val="000000" w:themeColor="text1"/>
          <w:vertAlign w:val="superscript"/>
        </w:rPr>
        <w:t>2</w:t>
      </w:r>
      <w:r w:rsidRPr="00A81D65">
        <w:rPr>
          <w:rFonts w:ascii="Times New Roman" w:hAnsi="Times New Roman" w:cs="Times New Roman"/>
          <w:color w:val="000000" w:themeColor="text1"/>
        </w:rPr>
        <w:t>;</w:t>
      </w:r>
    </w:p>
    <w:p w:rsidR="00D7302D" w:rsidRPr="00A81D65" w:rsidRDefault="00305135" w:rsidP="008207CD">
      <w:pPr>
        <w:pStyle w:val="Akapitzlist"/>
        <w:numPr>
          <w:ilvl w:val="0"/>
          <w:numId w:val="10"/>
        </w:numPr>
        <w:spacing w:after="0"/>
        <w:ind w:left="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u</w:t>
      </w:r>
      <w:r w:rsidR="00D7302D" w:rsidRPr="00A81D65">
        <w:rPr>
          <w:rFonts w:ascii="Times New Roman" w:hAnsi="Times New Roman" w:cs="Times New Roman"/>
          <w:color w:val="000000" w:themeColor="text1"/>
        </w:rPr>
        <w:t>ciążliw</w:t>
      </w:r>
      <w:r w:rsidRPr="00A81D65">
        <w:rPr>
          <w:rFonts w:ascii="Times New Roman" w:hAnsi="Times New Roman" w:cs="Times New Roman"/>
          <w:color w:val="000000" w:themeColor="text1"/>
        </w:rPr>
        <w:t>ych</w:t>
      </w:r>
      <w:r w:rsidR="00D7302D" w:rsidRPr="00A81D65">
        <w:rPr>
          <w:rFonts w:ascii="Times New Roman" w:hAnsi="Times New Roman" w:cs="Times New Roman"/>
          <w:color w:val="000000" w:themeColor="text1"/>
        </w:rPr>
        <w:t xml:space="preserve"> zapachowo, w tym ferm;</w:t>
      </w:r>
    </w:p>
    <w:p w:rsidR="00D7302D" w:rsidRPr="00A81D65" w:rsidRDefault="00D7302D" w:rsidP="008207CD">
      <w:pPr>
        <w:pStyle w:val="Akapitzlist"/>
        <w:numPr>
          <w:ilvl w:val="0"/>
          <w:numId w:val="10"/>
        </w:numPr>
        <w:spacing w:after="0"/>
        <w:ind w:left="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lastRenderedPageBreak/>
        <w:t>zakład</w:t>
      </w:r>
      <w:r w:rsidR="00305135" w:rsidRPr="00A81D65">
        <w:rPr>
          <w:rFonts w:ascii="Times New Roman" w:hAnsi="Times New Roman" w:cs="Times New Roman"/>
          <w:color w:val="000000" w:themeColor="text1"/>
        </w:rPr>
        <w:t>ów</w:t>
      </w:r>
      <w:r w:rsidRPr="00A81D65">
        <w:rPr>
          <w:rFonts w:ascii="Times New Roman" w:hAnsi="Times New Roman" w:cs="Times New Roman"/>
          <w:color w:val="000000" w:themeColor="text1"/>
        </w:rPr>
        <w:t xml:space="preserve"> </w:t>
      </w:r>
      <w:r w:rsidR="000B4D02" w:rsidRPr="00A81D65">
        <w:rPr>
          <w:rFonts w:ascii="Times New Roman" w:hAnsi="Times New Roman" w:cs="Times New Roman"/>
          <w:color w:val="000000" w:themeColor="text1"/>
        </w:rPr>
        <w:t xml:space="preserve">o </w:t>
      </w:r>
      <w:r w:rsidRPr="00A81D65">
        <w:rPr>
          <w:rFonts w:ascii="Times New Roman" w:hAnsi="Times New Roman" w:cs="Times New Roman"/>
          <w:color w:val="000000" w:themeColor="text1"/>
        </w:rPr>
        <w:t>zwiększonym lub dużym ryzyku wystąpienia poważnych awarii;</w:t>
      </w:r>
    </w:p>
    <w:p w:rsidR="00D7302D" w:rsidRPr="00A81D65" w:rsidRDefault="00305135" w:rsidP="008207CD">
      <w:pPr>
        <w:pStyle w:val="Akapitzlist"/>
        <w:numPr>
          <w:ilvl w:val="0"/>
          <w:numId w:val="10"/>
        </w:numPr>
        <w:spacing w:after="120"/>
        <w:ind w:left="567"/>
        <w:contextualSpacing w:val="0"/>
        <w:jc w:val="both"/>
        <w:rPr>
          <w:rFonts w:ascii="Times New Roman" w:hAnsi="Times New Roman" w:cs="Times New Roman"/>
          <w:bCs/>
          <w:color w:val="000000" w:themeColor="text1"/>
        </w:rPr>
      </w:pPr>
      <w:r w:rsidRPr="00A81D65">
        <w:rPr>
          <w:rFonts w:ascii="Times New Roman" w:hAnsi="Times New Roman" w:cs="Times New Roman"/>
          <w:color w:val="000000" w:themeColor="text1"/>
        </w:rPr>
        <w:t>innych</w:t>
      </w:r>
      <w:r w:rsidR="00A22579" w:rsidRPr="00A81D65">
        <w:rPr>
          <w:rFonts w:ascii="Times New Roman" w:hAnsi="Times New Roman" w:cs="Times New Roman"/>
          <w:color w:val="000000" w:themeColor="text1"/>
        </w:rPr>
        <w:t xml:space="preserve"> </w:t>
      </w:r>
      <w:r w:rsidR="00D7302D" w:rsidRPr="00A81D65">
        <w:rPr>
          <w:rFonts w:ascii="Times New Roman" w:hAnsi="Times New Roman" w:cs="Times New Roman"/>
          <w:bCs/>
          <w:color w:val="000000" w:themeColor="text1"/>
        </w:rPr>
        <w:t>inwestycj</w:t>
      </w:r>
      <w:r w:rsidRPr="00A81D65">
        <w:rPr>
          <w:rFonts w:ascii="Times New Roman" w:hAnsi="Times New Roman" w:cs="Times New Roman"/>
          <w:bCs/>
          <w:color w:val="000000" w:themeColor="text1"/>
        </w:rPr>
        <w:t>i</w:t>
      </w:r>
      <w:r w:rsidR="00D7302D" w:rsidRPr="00A81D65">
        <w:rPr>
          <w:rFonts w:ascii="Times New Roman" w:hAnsi="Times New Roman" w:cs="Times New Roman"/>
          <w:bCs/>
          <w:color w:val="000000" w:themeColor="text1"/>
        </w:rPr>
        <w:t xml:space="preserve"> mogąc</w:t>
      </w:r>
      <w:r w:rsidRPr="00A81D65">
        <w:rPr>
          <w:rFonts w:ascii="Times New Roman" w:hAnsi="Times New Roman" w:cs="Times New Roman"/>
          <w:bCs/>
          <w:color w:val="000000" w:themeColor="text1"/>
        </w:rPr>
        <w:t>ych</w:t>
      </w:r>
      <w:r w:rsidR="00D7302D" w:rsidRPr="00A81D65">
        <w:rPr>
          <w:rFonts w:ascii="Times New Roman" w:hAnsi="Times New Roman" w:cs="Times New Roman"/>
          <w:bCs/>
          <w:color w:val="000000" w:themeColor="text1"/>
        </w:rPr>
        <w:t xml:space="preserve"> zawsze znacząco oddziaływać na środowisko.</w:t>
      </w:r>
    </w:p>
    <w:p w:rsidR="008E16C1" w:rsidRPr="00A81D65" w:rsidRDefault="005011FE" w:rsidP="008207CD">
      <w:pPr>
        <w:pStyle w:val="Akapitzlist"/>
        <w:spacing w:after="120"/>
        <w:ind w:left="0" w:firstLine="567"/>
        <w:contextualSpacing w:val="0"/>
        <w:jc w:val="both"/>
        <w:rPr>
          <w:rFonts w:ascii="Times New Roman" w:hAnsi="Times New Roman" w:cs="Times New Roman"/>
          <w:bCs/>
          <w:color w:val="000000" w:themeColor="text1"/>
        </w:rPr>
      </w:pPr>
      <w:r w:rsidRPr="00A81D65">
        <w:rPr>
          <w:rFonts w:ascii="Times New Roman" w:hAnsi="Times New Roman" w:cs="Times New Roman"/>
          <w:bCs/>
          <w:color w:val="000000" w:themeColor="text1"/>
        </w:rPr>
        <w:t xml:space="preserve">Plan miejscowy dla wskazanych obszarów i inwestycji będzie musiał zostać sporządzony </w:t>
      </w:r>
      <w:r w:rsidR="000B4D02" w:rsidRPr="00A81D65">
        <w:rPr>
          <w:rFonts w:ascii="Times New Roman" w:hAnsi="Times New Roman" w:cs="Times New Roman"/>
          <w:bCs/>
          <w:color w:val="000000" w:themeColor="text1"/>
        </w:rPr>
        <w:br/>
      </w:r>
      <w:r w:rsidRPr="00A81D65">
        <w:rPr>
          <w:rFonts w:ascii="Times New Roman" w:hAnsi="Times New Roman" w:cs="Times New Roman"/>
          <w:bCs/>
          <w:color w:val="000000" w:themeColor="text1"/>
        </w:rPr>
        <w:t xml:space="preserve">w sposób pozwalający na kompleksową regulację zagadnień funkcjonalno-przestrzennych oraz </w:t>
      </w:r>
      <w:r w:rsidR="003377AE" w:rsidRPr="00A81D65">
        <w:rPr>
          <w:rFonts w:ascii="Times New Roman" w:hAnsi="Times New Roman" w:cs="Times New Roman"/>
          <w:bCs/>
          <w:color w:val="000000" w:themeColor="text1"/>
        </w:rPr>
        <w:t>będzie obejmować co najmniej obszar</w:t>
      </w:r>
      <w:r w:rsidRPr="00A81D65">
        <w:rPr>
          <w:rFonts w:ascii="Times New Roman" w:hAnsi="Times New Roman" w:cs="Times New Roman"/>
          <w:bCs/>
          <w:color w:val="000000" w:themeColor="text1"/>
        </w:rPr>
        <w:t xml:space="preserve">, na którym projektowana inwestycja spowoduje ograniczenia </w:t>
      </w:r>
      <w:r w:rsidR="000B4D02" w:rsidRPr="00A81D65">
        <w:rPr>
          <w:rFonts w:ascii="Times New Roman" w:hAnsi="Times New Roman" w:cs="Times New Roman"/>
          <w:bCs/>
          <w:color w:val="000000" w:themeColor="text1"/>
        </w:rPr>
        <w:br/>
      </w:r>
      <w:r w:rsidRPr="00A81D65">
        <w:rPr>
          <w:rFonts w:ascii="Times New Roman" w:hAnsi="Times New Roman" w:cs="Times New Roman"/>
          <w:bCs/>
          <w:color w:val="000000" w:themeColor="text1"/>
        </w:rPr>
        <w:t xml:space="preserve">w </w:t>
      </w:r>
      <w:r w:rsidR="003377AE" w:rsidRPr="00A81D65">
        <w:rPr>
          <w:rFonts w:ascii="Times New Roman" w:hAnsi="Times New Roman" w:cs="Times New Roman"/>
          <w:bCs/>
          <w:color w:val="000000" w:themeColor="text1"/>
        </w:rPr>
        <w:t xml:space="preserve">sposobie zagospodarowania </w:t>
      </w:r>
      <w:r w:rsidRPr="00A81D65">
        <w:rPr>
          <w:rFonts w:ascii="Times New Roman" w:hAnsi="Times New Roman" w:cs="Times New Roman"/>
          <w:bCs/>
          <w:color w:val="000000" w:themeColor="text1"/>
        </w:rPr>
        <w:t xml:space="preserve">i </w:t>
      </w:r>
      <w:r w:rsidR="003377AE" w:rsidRPr="00A81D65">
        <w:rPr>
          <w:rFonts w:ascii="Times New Roman" w:hAnsi="Times New Roman" w:cs="Times New Roman"/>
          <w:bCs/>
          <w:color w:val="000000" w:themeColor="text1"/>
        </w:rPr>
        <w:t>użytkowania</w:t>
      </w:r>
      <w:r w:rsidRPr="00A81D65">
        <w:rPr>
          <w:rFonts w:ascii="Times New Roman" w:hAnsi="Times New Roman" w:cs="Times New Roman"/>
          <w:bCs/>
          <w:color w:val="000000" w:themeColor="text1"/>
        </w:rPr>
        <w:t xml:space="preserve">. Powyższe zagwarantuje pełną partycypację w procesie jego sporządzania i uchwalania przez osoby, na które faktycznie oddziałuje projektowana inwestycja, co zmniejszy konflikty przestrzenne. Dodatkowo, w stosunku do wskazanych obszarów, </w:t>
      </w:r>
      <w:r w:rsidR="0026684A" w:rsidRPr="00A81D65">
        <w:rPr>
          <w:rFonts w:ascii="Times New Roman" w:hAnsi="Times New Roman" w:cs="Times New Roman"/>
          <w:bCs/>
          <w:color w:val="000000" w:themeColor="text1"/>
        </w:rPr>
        <w:t xml:space="preserve">zapewni </w:t>
      </w:r>
      <w:r w:rsidRPr="00A81D65">
        <w:rPr>
          <w:rFonts w:ascii="Times New Roman" w:hAnsi="Times New Roman" w:cs="Times New Roman"/>
          <w:bCs/>
          <w:color w:val="000000" w:themeColor="text1"/>
        </w:rPr>
        <w:t>to realną możliwość podjęcia działań ochronnych oraz inwestycyjnych w celu za</w:t>
      </w:r>
      <w:r w:rsidR="0026684A" w:rsidRPr="00A81D65">
        <w:rPr>
          <w:rFonts w:ascii="Times New Roman" w:hAnsi="Times New Roman" w:cs="Times New Roman"/>
          <w:bCs/>
          <w:color w:val="000000" w:themeColor="text1"/>
        </w:rPr>
        <w:t>gwarantowania</w:t>
      </w:r>
      <w:r w:rsidRPr="00A81D65">
        <w:rPr>
          <w:rFonts w:ascii="Times New Roman" w:hAnsi="Times New Roman" w:cs="Times New Roman"/>
          <w:bCs/>
          <w:color w:val="000000" w:themeColor="text1"/>
        </w:rPr>
        <w:t xml:space="preserve"> ich prawidłowego </w:t>
      </w:r>
      <w:r w:rsidR="00305135" w:rsidRPr="00A81D65">
        <w:rPr>
          <w:rFonts w:ascii="Times New Roman" w:hAnsi="Times New Roman" w:cs="Times New Roman"/>
          <w:bCs/>
          <w:color w:val="000000" w:themeColor="text1"/>
        </w:rPr>
        <w:t xml:space="preserve">i zgodnego z przeznaczeniem </w:t>
      </w:r>
      <w:r w:rsidRPr="00A81D65">
        <w:rPr>
          <w:rFonts w:ascii="Times New Roman" w:hAnsi="Times New Roman" w:cs="Times New Roman"/>
          <w:bCs/>
          <w:color w:val="000000" w:themeColor="text1"/>
        </w:rPr>
        <w:t>funkcjonowania.</w:t>
      </w:r>
    </w:p>
    <w:p w:rsidR="00A04234" w:rsidRPr="00A81D65" w:rsidRDefault="008E16C1" w:rsidP="008207CD">
      <w:pPr>
        <w:pStyle w:val="Akapitzlist"/>
        <w:spacing w:after="120"/>
        <w:ind w:left="0" w:firstLine="567"/>
        <w:contextualSpacing w:val="0"/>
        <w:jc w:val="both"/>
        <w:rPr>
          <w:rFonts w:ascii="Times New Roman" w:hAnsi="Times New Roman" w:cs="Times New Roman"/>
          <w:bCs/>
          <w:color w:val="000000" w:themeColor="text1"/>
        </w:rPr>
      </w:pPr>
      <w:r w:rsidRPr="00A81D65">
        <w:rPr>
          <w:rFonts w:ascii="Times New Roman" w:hAnsi="Times New Roman" w:cs="Times New Roman"/>
          <w:bCs/>
          <w:color w:val="000000" w:themeColor="text1"/>
        </w:rPr>
        <w:t xml:space="preserve">Realizacja spójnej polityki przestrzennej na poziomie gminy została dodatkowo podkreślona </w:t>
      </w:r>
      <w:r w:rsidR="000B4D02" w:rsidRPr="00A81D65">
        <w:rPr>
          <w:rFonts w:ascii="Times New Roman" w:hAnsi="Times New Roman" w:cs="Times New Roman"/>
          <w:bCs/>
          <w:color w:val="000000" w:themeColor="text1"/>
        </w:rPr>
        <w:br/>
      </w:r>
      <w:r w:rsidRPr="00A81D65">
        <w:rPr>
          <w:rFonts w:ascii="Times New Roman" w:hAnsi="Times New Roman" w:cs="Times New Roman"/>
          <w:bCs/>
          <w:color w:val="000000" w:themeColor="text1"/>
        </w:rPr>
        <w:t>w projekcie Kodeksu, poprzez wskazanie treści obligatoryjnych (wymaganych w celu zapewnienia ładu przestrzennego) oraz fakultatywnych (ustalanych przez gminę, w zależności od potrzeb), które powinny zostać zawa</w:t>
      </w:r>
      <w:r w:rsidR="00305135" w:rsidRPr="00A81D65">
        <w:rPr>
          <w:rFonts w:ascii="Times New Roman" w:hAnsi="Times New Roman" w:cs="Times New Roman"/>
          <w:bCs/>
          <w:color w:val="000000" w:themeColor="text1"/>
        </w:rPr>
        <w:t>rte w planach miejscowych (Tabela nr 1).</w:t>
      </w:r>
      <w:r w:rsidR="007337EC" w:rsidRPr="00A81D65">
        <w:rPr>
          <w:rFonts w:ascii="Times New Roman" w:hAnsi="Times New Roman" w:cs="Times New Roman"/>
          <w:bCs/>
          <w:color w:val="000000" w:themeColor="text1"/>
        </w:rPr>
        <w:t xml:space="preserve"> </w:t>
      </w:r>
      <w:r w:rsidR="00305135" w:rsidRPr="00A81D65">
        <w:rPr>
          <w:rFonts w:ascii="Times New Roman" w:hAnsi="Times New Roman" w:cs="Times New Roman"/>
          <w:bCs/>
          <w:color w:val="000000" w:themeColor="text1"/>
        </w:rPr>
        <w:t>Konsekwencją wprowadzonego podziału będzie ich standaryzacja, co znacznie zwiększy czytelność</w:t>
      </w:r>
      <w:r w:rsidR="006A09A4" w:rsidRPr="00A81D65">
        <w:rPr>
          <w:rFonts w:ascii="Times New Roman" w:hAnsi="Times New Roman" w:cs="Times New Roman"/>
          <w:bCs/>
          <w:color w:val="000000" w:themeColor="text1"/>
        </w:rPr>
        <w:t>,</w:t>
      </w:r>
      <w:r w:rsidR="00305135" w:rsidRPr="00A81D65">
        <w:rPr>
          <w:rFonts w:ascii="Times New Roman" w:hAnsi="Times New Roman" w:cs="Times New Roman"/>
          <w:bCs/>
          <w:color w:val="000000" w:themeColor="text1"/>
        </w:rPr>
        <w:t xml:space="preserve"> jak również umożliwi sprawne prowadzenie </w:t>
      </w:r>
      <w:r w:rsidR="00A14DA3" w:rsidRPr="00A81D65">
        <w:rPr>
          <w:rFonts w:ascii="Times New Roman" w:hAnsi="Times New Roman" w:cs="Times New Roman"/>
          <w:bCs/>
          <w:color w:val="000000" w:themeColor="text1"/>
        </w:rPr>
        <w:t xml:space="preserve">Rejestru </w:t>
      </w:r>
      <w:r w:rsidR="00305135" w:rsidRPr="00A81D65">
        <w:rPr>
          <w:rFonts w:ascii="Times New Roman" w:hAnsi="Times New Roman" w:cs="Times New Roman"/>
          <w:bCs/>
          <w:color w:val="000000" w:themeColor="text1"/>
        </w:rPr>
        <w:t xml:space="preserve">na terenie całego kraju. </w:t>
      </w:r>
      <w:r w:rsidR="007610DB" w:rsidRPr="00A81D65">
        <w:rPr>
          <w:rFonts w:ascii="Times New Roman" w:hAnsi="Times New Roman" w:cs="Times New Roman"/>
          <w:bCs/>
          <w:color w:val="000000" w:themeColor="text1"/>
        </w:rPr>
        <w:t xml:space="preserve">Należy jednakże podkreślić, że ustalenia te </w:t>
      </w:r>
      <w:r w:rsidR="007337EC" w:rsidRPr="00A81D65">
        <w:rPr>
          <w:rFonts w:ascii="Times New Roman" w:hAnsi="Times New Roman" w:cs="Times New Roman"/>
          <w:bCs/>
          <w:color w:val="000000" w:themeColor="text1"/>
        </w:rPr>
        <w:t xml:space="preserve">będą </w:t>
      </w:r>
      <w:r w:rsidR="007610DB" w:rsidRPr="00A81D65">
        <w:rPr>
          <w:rFonts w:ascii="Times New Roman" w:hAnsi="Times New Roman" w:cs="Times New Roman"/>
          <w:bCs/>
          <w:color w:val="000000" w:themeColor="text1"/>
        </w:rPr>
        <w:t>mus</w:t>
      </w:r>
      <w:r w:rsidR="007337EC" w:rsidRPr="00A81D65">
        <w:rPr>
          <w:rFonts w:ascii="Times New Roman" w:hAnsi="Times New Roman" w:cs="Times New Roman"/>
          <w:bCs/>
          <w:color w:val="000000" w:themeColor="text1"/>
        </w:rPr>
        <w:t>iały</w:t>
      </w:r>
      <w:r w:rsidR="007610DB" w:rsidRPr="00A81D65">
        <w:rPr>
          <w:rFonts w:ascii="Times New Roman" w:hAnsi="Times New Roman" w:cs="Times New Roman"/>
          <w:bCs/>
          <w:color w:val="000000" w:themeColor="text1"/>
        </w:rPr>
        <w:t xml:space="preserve"> być zgodne z tymi zwartymi w studium rozwoju.</w:t>
      </w:r>
    </w:p>
    <w:p w:rsidR="007337EC" w:rsidRPr="00A81D65" w:rsidRDefault="00477AC8" w:rsidP="008207CD">
      <w:pPr>
        <w:pStyle w:val="Legenda"/>
        <w:keepNext/>
        <w:spacing w:line="276" w:lineRule="auto"/>
        <w:rPr>
          <w:rFonts w:ascii="Times New Roman" w:hAnsi="Times New Roman" w:cs="Times New Roman"/>
          <w:b w:val="0"/>
          <w:color w:val="000000" w:themeColor="text1"/>
          <w:sz w:val="22"/>
          <w:szCs w:val="22"/>
        </w:rPr>
      </w:pPr>
      <w:r w:rsidRPr="00A81D65">
        <w:rPr>
          <w:rFonts w:ascii="Times New Roman" w:hAnsi="Times New Roman" w:cs="Times New Roman"/>
          <w:b w:val="0"/>
          <w:color w:val="000000" w:themeColor="text1"/>
          <w:sz w:val="22"/>
          <w:szCs w:val="22"/>
        </w:rPr>
        <w:t xml:space="preserve">Tabela </w:t>
      </w:r>
      <w:r w:rsidRPr="00A81D65">
        <w:rPr>
          <w:rFonts w:ascii="Times New Roman" w:hAnsi="Times New Roman" w:cs="Times New Roman"/>
          <w:b w:val="0"/>
          <w:color w:val="000000" w:themeColor="text1"/>
          <w:sz w:val="22"/>
          <w:szCs w:val="22"/>
        </w:rPr>
        <w:fldChar w:fldCharType="begin"/>
      </w:r>
      <w:r w:rsidRPr="00A81D65">
        <w:rPr>
          <w:rFonts w:ascii="Times New Roman" w:hAnsi="Times New Roman" w:cs="Times New Roman"/>
          <w:b w:val="0"/>
          <w:color w:val="000000" w:themeColor="text1"/>
          <w:sz w:val="22"/>
          <w:szCs w:val="22"/>
        </w:rPr>
        <w:instrText xml:space="preserve"> SEQ Tabela \* ARABIC </w:instrText>
      </w:r>
      <w:r w:rsidRPr="00A81D65">
        <w:rPr>
          <w:rFonts w:ascii="Times New Roman" w:hAnsi="Times New Roman" w:cs="Times New Roman"/>
          <w:b w:val="0"/>
          <w:color w:val="000000" w:themeColor="text1"/>
          <w:sz w:val="22"/>
          <w:szCs w:val="22"/>
        </w:rPr>
        <w:fldChar w:fldCharType="separate"/>
      </w:r>
      <w:r w:rsidR="00985DF8" w:rsidRPr="00A81D65">
        <w:rPr>
          <w:rFonts w:ascii="Times New Roman" w:hAnsi="Times New Roman" w:cs="Times New Roman"/>
          <w:b w:val="0"/>
          <w:noProof/>
          <w:color w:val="000000" w:themeColor="text1"/>
          <w:sz w:val="22"/>
          <w:szCs w:val="22"/>
        </w:rPr>
        <w:t>1</w:t>
      </w:r>
      <w:r w:rsidRPr="00A81D65">
        <w:rPr>
          <w:rFonts w:ascii="Times New Roman" w:hAnsi="Times New Roman" w:cs="Times New Roman"/>
          <w:b w:val="0"/>
          <w:noProof/>
          <w:color w:val="000000" w:themeColor="text1"/>
          <w:sz w:val="22"/>
          <w:szCs w:val="22"/>
        </w:rPr>
        <w:fldChar w:fldCharType="end"/>
      </w:r>
      <w:r w:rsidRPr="00A81D65">
        <w:rPr>
          <w:rFonts w:ascii="Times New Roman" w:hAnsi="Times New Roman" w:cs="Times New Roman"/>
          <w:b w:val="0"/>
          <w:color w:val="000000" w:themeColor="text1"/>
          <w:sz w:val="22"/>
          <w:szCs w:val="22"/>
        </w:rPr>
        <w:t>. Ustalenia dla planów miejscowych zawarte w projekcie Kodeksu</w:t>
      </w:r>
    </w:p>
    <w:tbl>
      <w:tblPr>
        <w:tblStyle w:val="Jasnasiatkaakcent11"/>
        <w:tblW w:w="0" w:type="auto"/>
        <w:tblLook w:val="04A0" w:firstRow="1" w:lastRow="0" w:firstColumn="1" w:lastColumn="0" w:noHBand="0" w:noVBand="1"/>
      </w:tblPr>
      <w:tblGrid>
        <w:gridCol w:w="4606"/>
        <w:gridCol w:w="4606"/>
      </w:tblGrid>
      <w:tr w:rsidR="008226F4" w:rsidRPr="00A81D65" w:rsidTr="009D301F">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9212" w:type="dxa"/>
            <w:gridSpan w:val="2"/>
            <w:vAlign w:val="bottom"/>
          </w:tcPr>
          <w:p w:rsidR="00305135" w:rsidRPr="00A81D65" w:rsidRDefault="00305135" w:rsidP="008207CD">
            <w:pPr>
              <w:pStyle w:val="Akapitzlist"/>
              <w:spacing w:after="120" w:line="276" w:lineRule="auto"/>
              <w:ind w:left="0"/>
              <w:contextualSpacing w:val="0"/>
              <w:jc w:val="center"/>
              <w:rPr>
                <w:rFonts w:ascii="Times New Roman" w:hAnsi="Times New Roman" w:cs="Times New Roman"/>
                <w:b w:val="0"/>
                <w:bCs w:val="0"/>
                <w:color w:val="000000" w:themeColor="text1"/>
              </w:rPr>
            </w:pPr>
            <w:r w:rsidRPr="00A81D65">
              <w:rPr>
                <w:rFonts w:ascii="Times New Roman" w:hAnsi="Times New Roman" w:cs="Times New Roman"/>
                <w:b w:val="0"/>
                <w:color w:val="000000" w:themeColor="text1"/>
              </w:rPr>
              <w:t>Ustalenia dla planów miejscowych</w:t>
            </w:r>
          </w:p>
        </w:tc>
      </w:tr>
      <w:tr w:rsidR="008226F4" w:rsidRPr="00A81D65" w:rsidTr="009D301F">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4606" w:type="dxa"/>
            <w:vAlign w:val="bottom"/>
          </w:tcPr>
          <w:p w:rsidR="00305135" w:rsidRPr="00A81D65" w:rsidRDefault="00305135" w:rsidP="008207CD">
            <w:pPr>
              <w:pStyle w:val="Akapitzlist"/>
              <w:spacing w:after="120" w:line="276" w:lineRule="auto"/>
              <w:ind w:left="0"/>
              <w:contextualSpacing w:val="0"/>
              <w:jc w:val="center"/>
              <w:rPr>
                <w:rFonts w:ascii="Times New Roman" w:hAnsi="Times New Roman" w:cs="Times New Roman"/>
                <w:b w:val="0"/>
                <w:bCs w:val="0"/>
                <w:color w:val="000000" w:themeColor="text1"/>
              </w:rPr>
            </w:pPr>
            <w:r w:rsidRPr="00A81D65">
              <w:rPr>
                <w:rFonts w:ascii="Times New Roman" w:hAnsi="Times New Roman" w:cs="Times New Roman"/>
                <w:b w:val="0"/>
                <w:color w:val="000000" w:themeColor="text1"/>
              </w:rPr>
              <w:t>Obligatoryjne</w:t>
            </w:r>
          </w:p>
        </w:tc>
        <w:tc>
          <w:tcPr>
            <w:tcW w:w="4606" w:type="dxa"/>
            <w:vAlign w:val="bottom"/>
          </w:tcPr>
          <w:p w:rsidR="00305135" w:rsidRPr="00A81D65" w:rsidRDefault="00305135" w:rsidP="008207CD">
            <w:pPr>
              <w:pStyle w:val="Akapitzlist"/>
              <w:spacing w:after="120" w:line="276"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A81D65">
              <w:rPr>
                <w:rFonts w:ascii="Times New Roman" w:hAnsi="Times New Roman" w:cs="Times New Roman"/>
                <w:bCs/>
                <w:color w:val="000000" w:themeColor="text1"/>
              </w:rPr>
              <w:t>Fakultatywne</w:t>
            </w:r>
          </w:p>
        </w:tc>
      </w:tr>
      <w:tr w:rsidR="008226F4" w:rsidRPr="00A81D65" w:rsidTr="009D301F">
        <w:trPr>
          <w:cnfStyle w:val="000000010000" w:firstRow="0" w:lastRow="0" w:firstColumn="0" w:lastColumn="0" w:oddVBand="0" w:evenVBand="0" w:oddHBand="0" w:evenHBand="1"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606" w:type="dxa"/>
          </w:tcPr>
          <w:p w:rsidR="00305135" w:rsidRPr="00A81D65" w:rsidRDefault="00305135" w:rsidP="008207CD">
            <w:pPr>
              <w:pStyle w:val="Akapitzlist"/>
              <w:numPr>
                <w:ilvl w:val="0"/>
                <w:numId w:val="11"/>
              </w:numPr>
              <w:spacing w:after="120" w:line="276" w:lineRule="auto"/>
              <w:rPr>
                <w:rFonts w:ascii="Times New Roman" w:hAnsi="Times New Roman" w:cs="Times New Roman"/>
                <w:b w:val="0"/>
                <w:bCs w:val="0"/>
                <w:color w:val="000000" w:themeColor="text1"/>
              </w:rPr>
            </w:pPr>
            <w:r w:rsidRPr="00A81D65">
              <w:rPr>
                <w:rFonts w:ascii="Times New Roman" w:hAnsi="Times New Roman" w:cs="Times New Roman"/>
                <w:b w:val="0"/>
                <w:color w:val="000000" w:themeColor="text1"/>
              </w:rPr>
              <w:t>przeznaczenie terenów;</w:t>
            </w:r>
          </w:p>
          <w:p w:rsidR="00305135" w:rsidRPr="00A81D65" w:rsidRDefault="00305135" w:rsidP="008207CD">
            <w:pPr>
              <w:pStyle w:val="Akapitzlist"/>
              <w:numPr>
                <w:ilvl w:val="0"/>
                <w:numId w:val="11"/>
              </w:numPr>
              <w:spacing w:after="120" w:line="276" w:lineRule="auto"/>
              <w:rPr>
                <w:rFonts w:ascii="Times New Roman" w:hAnsi="Times New Roman" w:cs="Times New Roman"/>
                <w:b w:val="0"/>
                <w:bCs w:val="0"/>
                <w:color w:val="000000" w:themeColor="text1"/>
              </w:rPr>
            </w:pPr>
            <w:r w:rsidRPr="00A81D65">
              <w:rPr>
                <w:rFonts w:ascii="Times New Roman" w:hAnsi="Times New Roman" w:cs="Times New Roman"/>
                <w:b w:val="0"/>
                <w:color w:val="000000" w:themeColor="text1"/>
              </w:rPr>
              <w:t>zagospodarowanie terenów inwestycji:</w:t>
            </w:r>
          </w:p>
          <w:p w:rsidR="00305135" w:rsidRPr="00A81D65" w:rsidRDefault="00305135" w:rsidP="008207CD">
            <w:pPr>
              <w:pStyle w:val="Akapitzlist"/>
              <w:numPr>
                <w:ilvl w:val="1"/>
                <w:numId w:val="11"/>
              </w:numPr>
              <w:spacing w:after="120" w:line="276" w:lineRule="auto"/>
              <w:rPr>
                <w:rFonts w:ascii="Times New Roman" w:hAnsi="Times New Roman" w:cs="Times New Roman"/>
                <w:b w:val="0"/>
                <w:bCs w:val="0"/>
                <w:color w:val="000000" w:themeColor="text1"/>
              </w:rPr>
            </w:pPr>
            <w:r w:rsidRPr="00A81D65">
              <w:rPr>
                <w:rFonts w:ascii="Times New Roman" w:hAnsi="Times New Roman" w:cs="Times New Roman"/>
                <w:b w:val="0"/>
                <w:color w:val="000000" w:themeColor="text1"/>
              </w:rPr>
              <w:t>wskaźnik powierzchni zabudowy,</w:t>
            </w:r>
          </w:p>
          <w:p w:rsidR="00305135" w:rsidRPr="00A81D65" w:rsidRDefault="00305135" w:rsidP="008207CD">
            <w:pPr>
              <w:pStyle w:val="Akapitzlist"/>
              <w:numPr>
                <w:ilvl w:val="1"/>
                <w:numId w:val="11"/>
              </w:numPr>
              <w:spacing w:after="120" w:line="276" w:lineRule="auto"/>
              <w:rPr>
                <w:rFonts w:ascii="Times New Roman" w:hAnsi="Times New Roman" w:cs="Times New Roman"/>
                <w:b w:val="0"/>
                <w:bCs w:val="0"/>
                <w:color w:val="000000" w:themeColor="text1"/>
              </w:rPr>
            </w:pPr>
            <w:r w:rsidRPr="00A81D65">
              <w:rPr>
                <w:rFonts w:ascii="Times New Roman" w:hAnsi="Times New Roman" w:cs="Times New Roman"/>
                <w:b w:val="0"/>
                <w:color w:val="000000" w:themeColor="text1"/>
              </w:rPr>
              <w:t>wskaźnik powierzchni obiektów budowlanych,</w:t>
            </w:r>
          </w:p>
          <w:p w:rsidR="00305135" w:rsidRPr="00A81D65" w:rsidRDefault="00305135" w:rsidP="008207CD">
            <w:pPr>
              <w:pStyle w:val="Akapitzlist"/>
              <w:numPr>
                <w:ilvl w:val="1"/>
                <w:numId w:val="11"/>
              </w:numPr>
              <w:spacing w:after="120" w:line="276" w:lineRule="auto"/>
              <w:rPr>
                <w:rFonts w:ascii="Times New Roman" w:hAnsi="Times New Roman" w:cs="Times New Roman"/>
                <w:b w:val="0"/>
                <w:bCs w:val="0"/>
                <w:color w:val="000000" w:themeColor="text1"/>
              </w:rPr>
            </w:pPr>
            <w:r w:rsidRPr="00A81D65">
              <w:rPr>
                <w:rFonts w:ascii="Times New Roman" w:hAnsi="Times New Roman" w:cs="Times New Roman"/>
                <w:b w:val="0"/>
                <w:color w:val="000000" w:themeColor="text1"/>
              </w:rPr>
              <w:t>wskaźnik intensywności zabudowy,</w:t>
            </w:r>
          </w:p>
          <w:p w:rsidR="00305135" w:rsidRPr="00A81D65" w:rsidRDefault="00305135" w:rsidP="008207CD">
            <w:pPr>
              <w:pStyle w:val="Akapitzlist"/>
              <w:numPr>
                <w:ilvl w:val="1"/>
                <w:numId w:val="11"/>
              </w:numPr>
              <w:spacing w:after="120" w:line="276" w:lineRule="auto"/>
              <w:rPr>
                <w:rFonts w:ascii="Times New Roman" w:hAnsi="Times New Roman" w:cs="Times New Roman"/>
                <w:b w:val="0"/>
                <w:bCs w:val="0"/>
                <w:color w:val="000000" w:themeColor="text1"/>
              </w:rPr>
            </w:pPr>
            <w:r w:rsidRPr="00A81D65">
              <w:rPr>
                <w:rFonts w:ascii="Times New Roman" w:hAnsi="Times New Roman" w:cs="Times New Roman"/>
                <w:b w:val="0"/>
                <w:color w:val="000000" w:themeColor="text1"/>
              </w:rPr>
              <w:t>linie zabudowy</w:t>
            </w:r>
          </w:p>
          <w:p w:rsidR="00305135" w:rsidRPr="00A81D65" w:rsidRDefault="00305135" w:rsidP="008207CD">
            <w:pPr>
              <w:pStyle w:val="Akapitzlist"/>
              <w:numPr>
                <w:ilvl w:val="1"/>
                <w:numId w:val="11"/>
              </w:numPr>
              <w:spacing w:after="120" w:line="276" w:lineRule="auto"/>
              <w:rPr>
                <w:rFonts w:ascii="Times New Roman" w:hAnsi="Times New Roman" w:cs="Times New Roman"/>
                <w:b w:val="0"/>
                <w:bCs w:val="0"/>
                <w:color w:val="000000" w:themeColor="text1"/>
              </w:rPr>
            </w:pPr>
            <w:r w:rsidRPr="00A81D65">
              <w:rPr>
                <w:rFonts w:ascii="Times New Roman" w:hAnsi="Times New Roman" w:cs="Times New Roman"/>
                <w:b w:val="0"/>
                <w:color w:val="000000" w:themeColor="text1"/>
              </w:rPr>
              <w:t>wskaźnik powierzchni biologicznie czynnej, w tym w podziale na jej rodzaje,</w:t>
            </w:r>
          </w:p>
          <w:p w:rsidR="00305135" w:rsidRPr="00A81D65" w:rsidRDefault="00305135" w:rsidP="008207CD">
            <w:pPr>
              <w:pStyle w:val="Akapitzlist"/>
              <w:numPr>
                <w:ilvl w:val="1"/>
                <w:numId w:val="11"/>
              </w:numPr>
              <w:spacing w:after="120" w:line="276" w:lineRule="auto"/>
              <w:rPr>
                <w:rFonts w:ascii="Times New Roman" w:hAnsi="Times New Roman" w:cs="Times New Roman"/>
                <w:b w:val="0"/>
                <w:bCs w:val="0"/>
                <w:color w:val="000000" w:themeColor="text1"/>
              </w:rPr>
            </w:pPr>
            <w:r w:rsidRPr="00A81D65">
              <w:rPr>
                <w:rFonts w:ascii="Times New Roman" w:hAnsi="Times New Roman" w:cs="Times New Roman"/>
                <w:b w:val="0"/>
                <w:color w:val="000000" w:themeColor="text1"/>
              </w:rPr>
              <w:t>minimalna i maksymalna wysokość obiektów budowlanych,</w:t>
            </w:r>
          </w:p>
          <w:p w:rsidR="00305135" w:rsidRPr="00A81D65" w:rsidRDefault="00305135" w:rsidP="008207CD">
            <w:pPr>
              <w:pStyle w:val="Akapitzlist"/>
              <w:numPr>
                <w:ilvl w:val="1"/>
                <w:numId w:val="11"/>
              </w:numPr>
              <w:spacing w:after="120" w:line="276" w:lineRule="auto"/>
              <w:rPr>
                <w:rFonts w:ascii="Times New Roman" w:hAnsi="Times New Roman" w:cs="Times New Roman"/>
                <w:b w:val="0"/>
                <w:bCs w:val="0"/>
                <w:color w:val="000000" w:themeColor="text1"/>
              </w:rPr>
            </w:pPr>
            <w:r w:rsidRPr="00A81D65">
              <w:rPr>
                <w:rFonts w:ascii="Times New Roman" w:hAnsi="Times New Roman" w:cs="Times New Roman"/>
                <w:b w:val="0"/>
                <w:color w:val="000000" w:themeColor="text1"/>
              </w:rPr>
              <w:t>miejsc</w:t>
            </w:r>
            <w:r w:rsidR="005105CA" w:rsidRPr="00A81D65">
              <w:rPr>
                <w:rFonts w:ascii="Times New Roman" w:hAnsi="Times New Roman" w:cs="Times New Roman"/>
                <w:b w:val="0"/>
                <w:color w:val="000000" w:themeColor="text1"/>
              </w:rPr>
              <w:t>a postojowe</w:t>
            </w:r>
            <w:r w:rsidRPr="00A81D65">
              <w:rPr>
                <w:rFonts w:ascii="Times New Roman" w:hAnsi="Times New Roman" w:cs="Times New Roman"/>
                <w:b w:val="0"/>
                <w:color w:val="000000" w:themeColor="text1"/>
              </w:rPr>
              <w:t>,</w:t>
            </w:r>
          </w:p>
          <w:p w:rsidR="00305135" w:rsidRPr="00A81D65" w:rsidRDefault="00305135" w:rsidP="008207CD">
            <w:pPr>
              <w:pStyle w:val="Akapitzlist"/>
              <w:numPr>
                <w:ilvl w:val="1"/>
                <w:numId w:val="11"/>
              </w:numPr>
              <w:spacing w:after="120" w:line="276" w:lineRule="auto"/>
              <w:rPr>
                <w:rFonts w:ascii="Times New Roman" w:hAnsi="Times New Roman" w:cs="Times New Roman"/>
                <w:b w:val="0"/>
                <w:bCs w:val="0"/>
                <w:color w:val="000000" w:themeColor="text1"/>
              </w:rPr>
            </w:pPr>
            <w:r w:rsidRPr="00A81D65">
              <w:rPr>
                <w:rFonts w:ascii="Times New Roman" w:hAnsi="Times New Roman" w:cs="Times New Roman"/>
                <w:b w:val="0"/>
                <w:color w:val="000000" w:themeColor="text1"/>
              </w:rPr>
              <w:t>kolorystyk</w:t>
            </w:r>
            <w:r w:rsidR="005105CA" w:rsidRPr="00A81D65">
              <w:rPr>
                <w:rFonts w:ascii="Times New Roman" w:hAnsi="Times New Roman" w:cs="Times New Roman"/>
                <w:b w:val="0"/>
                <w:color w:val="000000" w:themeColor="text1"/>
              </w:rPr>
              <w:t>a</w:t>
            </w:r>
            <w:r w:rsidRPr="00A81D65">
              <w:rPr>
                <w:rFonts w:ascii="Times New Roman" w:hAnsi="Times New Roman" w:cs="Times New Roman"/>
                <w:b w:val="0"/>
                <w:color w:val="000000" w:themeColor="text1"/>
              </w:rPr>
              <w:t xml:space="preserve"> obiektów budowlanych;</w:t>
            </w:r>
          </w:p>
          <w:p w:rsidR="00305135" w:rsidRPr="00A81D65" w:rsidRDefault="00305135" w:rsidP="008207CD">
            <w:pPr>
              <w:pStyle w:val="Akapitzlist"/>
              <w:numPr>
                <w:ilvl w:val="1"/>
                <w:numId w:val="11"/>
              </w:numPr>
              <w:spacing w:after="120" w:line="276" w:lineRule="auto"/>
              <w:rPr>
                <w:rFonts w:ascii="Times New Roman" w:hAnsi="Times New Roman" w:cs="Times New Roman"/>
                <w:b w:val="0"/>
                <w:bCs w:val="0"/>
                <w:color w:val="000000" w:themeColor="text1"/>
              </w:rPr>
            </w:pPr>
            <w:r w:rsidRPr="00A81D65">
              <w:rPr>
                <w:rFonts w:ascii="Times New Roman" w:hAnsi="Times New Roman" w:cs="Times New Roman"/>
                <w:b w:val="0"/>
                <w:color w:val="000000" w:themeColor="text1"/>
              </w:rPr>
              <w:t>geometri</w:t>
            </w:r>
            <w:r w:rsidR="005105CA" w:rsidRPr="00A81D65">
              <w:rPr>
                <w:rFonts w:ascii="Times New Roman" w:hAnsi="Times New Roman" w:cs="Times New Roman"/>
                <w:b w:val="0"/>
                <w:color w:val="000000" w:themeColor="text1"/>
              </w:rPr>
              <w:t>a</w:t>
            </w:r>
            <w:r w:rsidRPr="00A81D65">
              <w:rPr>
                <w:rFonts w:ascii="Times New Roman" w:hAnsi="Times New Roman" w:cs="Times New Roman"/>
                <w:b w:val="0"/>
                <w:color w:val="000000" w:themeColor="text1"/>
              </w:rPr>
              <w:t xml:space="preserve"> dachów,</w:t>
            </w:r>
          </w:p>
          <w:p w:rsidR="00305135" w:rsidRPr="00A81D65" w:rsidRDefault="00305135" w:rsidP="008207CD">
            <w:pPr>
              <w:pStyle w:val="Akapitzlist"/>
              <w:numPr>
                <w:ilvl w:val="1"/>
                <w:numId w:val="11"/>
              </w:numPr>
              <w:spacing w:after="120" w:line="276" w:lineRule="auto"/>
              <w:rPr>
                <w:rFonts w:ascii="Times New Roman" w:hAnsi="Times New Roman" w:cs="Times New Roman"/>
                <w:b w:val="0"/>
                <w:bCs w:val="0"/>
                <w:color w:val="000000" w:themeColor="text1"/>
              </w:rPr>
            </w:pPr>
            <w:r w:rsidRPr="00A81D65">
              <w:rPr>
                <w:rFonts w:ascii="Times New Roman" w:hAnsi="Times New Roman" w:cs="Times New Roman"/>
                <w:b w:val="0"/>
                <w:color w:val="000000" w:themeColor="text1"/>
              </w:rPr>
              <w:t>powierzchni</w:t>
            </w:r>
            <w:r w:rsidR="005105CA" w:rsidRPr="00A81D65">
              <w:rPr>
                <w:rFonts w:ascii="Times New Roman" w:hAnsi="Times New Roman" w:cs="Times New Roman"/>
                <w:b w:val="0"/>
                <w:color w:val="000000" w:themeColor="text1"/>
              </w:rPr>
              <w:t>a</w:t>
            </w:r>
            <w:r w:rsidRPr="00A81D65">
              <w:rPr>
                <w:rFonts w:ascii="Times New Roman" w:hAnsi="Times New Roman" w:cs="Times New Roman"/>
                <w:b w:val="0"/>
                <w:color w:val="000000" w:themeColor="text1"/>
              </w:rPr>
              <w:t xml:space="preserve"> i szerokości terenu inwestycji,</w:t>
            </w:r>
          </w:p>
          <w:p w:rsidR="00305135" w:rsidRPr="00A81D65" w:rsidRDefault="00305135" w:rsidP="008207CD">
            <w:pPr>
              <w:pStyle w:val="Akapitzlist"/>
              <w:numPr>
                <w:ilvl w:val="1"/>
                <w:numId w:val="11"/>
              </w:numPr>
              <w:spacing w:after="120" w:line="276" w:lineRule="auto"/>
              <w:rPr>
                <w:rFonts w:ascii="Times New Roman" w:hAnsi="Times New Roman" w:cs="Times New Roman"/>
                <w:b w:val="0"/>
                <w:bCs w:val="0"/>
                <w:color w:val="000000" w:themeColor="text1"/>
              </w:rPr>
            </w:pPr>
            <w:r w:rsidRPr="00A81D65">
              <w:rPr>
                <w:rFonts w:ascii="Times New Roman" w:hAnsi="Times New Roman" w:cs="Times New Roman"/>
                <w:b w:val="0"/>
                <w:color w:val="000000" w:themeColor="text1"/>
              </w:rPr>
              <w:t xml:space="preserve">na terenach położonych w strefie funkcjonalnej mieszkaniowej wielorodzinnej – procentowy udział powierzchni terenów przeznaczonych na cele zieleni urządzonej i placów zabaw </w:t>
            </w:r>
            <w:r w:rsidR="000B4D02" w:rsidRPr="00A81D65">
              <w:rPr>
                <w:rFonts w:ascii="Times New Roman" w:hAnsi="Times New Roman" w:cs="Times New Roman"/>
                <w:b w:val="0"/>
                <w:color w:val="000000" w:themeColor="text1"/>
              </w:rPr>
              <w:br/>
            </w:r>
            <w:r w:rsidRPr="00A81D65">
              <w:rPr>
                <w:rFonts w:ascii="Times New Roman" w:hAnsi="Times New Roman" w:cs="Times New Roman"/>
                <w:b w:val="0"/>
                <w:color w:val="000000" w:themeColor="text1"/>
              </w:rPr>
              <w:t>w odniesieniu do powierzchni terenu inwestycji;</w:t>
            </w:r>
          </w:p>
          <w:p w:rsidR="00305135" w:rsidRPr="00A81D65" w:rsidRDefault="00305135" w:rsidP="008207CD">
            <w:pPr>
              <w:pStyle w:val="Akapitzlist"/>
              <w:numPr>
                <w:ilvl w:val="0"/>
                <w:numId w:val="11"/>
              </w:numPr>
              <w:spacing w:after="120" w:line="276" w:lineRule="auto"/>
              <w:rPr>
                <w:rFonts w:ascii="Times New Roman" w:hAnsi="Times New Roman" w:cs="Times New Roman"/>
                <w:b w:val="0"/>
                <w:bCs w:val="0"/>
                <w:color w:val="000000" w:themeColor="text1"/>
              </w:rPr>
            </w:pPr>
            <w:r w:rsidRPr="00A81D65">
              <w:rPr>
                <w:rFonts w:ascii="Times New Roman" w:hAnsi="Times New Roman" w:cs="Times New Roman"/>
                <w:b w:val="0"/>
                <w:color w:val="000000" w:themeColor="text1"/>
              </w:rPr>
              <w:t xml:space="preserve">usytuowanie budynków w stosunku do dróg </w:t>
            </w:r>
            <w:r w:rsidR="000B4D02" w:rsidRPr="00A81D65">
              <w:rPr>
                <w:rFonts w:ascii="Times New Roman" w:hAnsi="Times New Roman" w:cs="Times New Roman"/>
                <w:b w:val="0"/>
                <w:color w:val="000000" w:themeColor="text1"/>
              </w:rPr>
              <w:br/>
            </w:r>
            <w:r w:rsidRPr="00A81D65">
              <w:rPr>
                <w:rFonts w:ascii="Times New Roman" w:hAnsi="Times New Roman" w:cs="Times New Roman"/>
                <w:b w:val="0"/>
                <w:color w:val="000000" w:themeColor="text1"/>
              </w:rPr>
              <w:lastRenderedPageBreak/>
              <w:t>i innych terenów publicznie dostępnych;</w:t>
            </w:r>
          </w:p>
          <w:p w:rsidR="00305135" w:rsidRPr="00A81D65" w:rsidRDefault="00305135" w:rsidP="008207CD">
            <w:pPr>
              <w:pStyle w:val="Akapitzlist"/>
              <w:numPr>
                <w:ilvl w:val="0"/>
                <w:numId w:val="11"/>
              </w:numPr>
              <w:spacing w:after="120" w:line="276" w:lineRule="auto"/>
              <w:rPr>
                <w:rFonts w:ascii="Times New Roman" w:hAnsi="Times New Roman" w:cs="Times New Roman"/>
                <w:b w:val="0"/>
                <w:bCs w:val="0"/>
                <w:color w:val="000000" w:themeColor="text1"/>
              </w:rPr>
            </w:pPr>
            <w:r w:rsidRPr="00A81D65">
              <w:rPr>
                <w:rFonts w:ascii="Times New Roman" w:hAnsi="Times New Roman" w:cs="Times New Roman"/>
                <w:b w:val="0"/>
                <w:color w:val="000000" w:themeColor="text1"/>
              </w:rPr>
              <w:t>w przypadku dostosowania struktury gruntowej – obszar objęty t</w:t>
            </w:r>
            <w:r w:rsidR="005105CA" w:rsidRPr="00A81D65">
              <w:rPr>
                <w:rFonts w:ascii="Times New Roman" w:hAnsi="Times New Roman" w:cs="Times New Roman"/>
                <w:b w:val="0"/>
                <w:color w:val="000000" w:themeColor="text1"/>
              </w:rPr>
              <w:t xml:space="preserve">ym dostosowaniem </w:t>
            </w:r>
          </w:p>
          <w:p w:rsidR="00305135" w:rsidRPr="00A81D65" w:rsidRDefault="00305135" w:rsidP="008207CD">
            <w:pPr>
              <w:pStyle w:val="Akapitzlist"/>
              <w:numPr>
                <w:ilvl w:val="0"/>
                <w:numId w:val="11"/>
              </w:numPr>
              <w:spacing w:after="120" w:line="276" w:lineRule="auto"/>
              <w:rPr>
                <w:rFonts w:ascii="Times New Roman" w:hAnsi="Times New Roman" w:cs="Times New Roman"/>
                <w:b w:val="0"/>
                <w:bCs w:val="0"/>
                <w:color w:val="000000" w:themeColor="text1"/>
              </w:rPr>
            </w:pPr>
            <w:r w:rsidRPr="00A81D65">
              <w:rPr>
                <w:rFonts w:ascii="Times New Roman" w:hAnsi="Times New Roman" w:cs="Times New Roman"/>
                <w:b w:val="0"/>
                <w:color w:val="000000" w:themeColor="text1"/>
              </w:rPr>
              <w:t>dopuszczalność oraz warunk</w:t>
            </w:r>
            <w:r w:rsidR="005105CA" w:rsidRPr="00A81D65">
              <w:rPr>
                <w:rFonts w:ascii="Times New Roman" w:hAnsi="Times New Roman" w:cs="Times New Roman"/>
                <w:b w:val="0"/>
                <w:color w:val="000000" w:themeColor="text1"/>
              </w:rPr>
              <w:t>i</w:t>
            </w:r>
            <w:r w:rsidRPr="00A81D65">
              <w:rPr>
                <w:rFonts w:ascii="Times New Roman" w:hAnsi="Times New Roman" w:cs="Times New Roman"/>
                <w:b w:val="0"/>
                <w:color w:val="000000" w:themeColor="text1"/>
              </w:rPr>
              <w:t xml:space="preserve"> podziału nieruchomości;</w:t>
            </w:r>
          </w:p>
          <w:p w:rsidR="00305135" w:rsidRPr="00A81D65" w:rsidRDefault="00305135" w:rsidP="008207CD">
            <w:pPr>
              <w:pStyle w:val="Akapitzlist"/>
              <w:numPr>
                <w:ilvl w:val="0"/>
                <w:numId w:val="11"/>
              </w:numPr>
              <w:spacing w:after="120" w:line="276" w:lineRule="auto"/>
              <w:rPr>
                <w:rFonts w:ascii="Times New Roman" w:hAnsi="Times New Roman" w:cs="Times New Roman"/>
                <w:b w:val="0"/>
                <w:bCs w:val="0"/>
                <w:color w:val="000000" w:themeColor="text1"/>
              </w:rPr>
            </w:pPr>
            <w:r w:rsidRPr="00A81D65">
              <w:rPr>
                <w:rFonts w:ascii="Times New Roman" w:hAnsi="Times New Roman" w:cs="Times New Roman"/>
                <w:b w:val="0"/>
                <w:color w:val="000000" w:themeColor="text1"/>
              </w:rPr>
              <w:t xml:space="preserve">obszar ulepszenia nieruchomości, </w:t>
            </w:r>
          </w:p>
          <w:p w:rsidR="00305135" w:rsidRPr="00A81D65" w:rsidRDefault="005105CA" w:rsidP="008207CD">
            <w:pPr>
              <w:pStyle w:val="Akapitzlist"/>
              <w:numPr>
                <w:ilvl w:val="0"/>
                <w:numId w:val="11"/>
              </w:numPr>
              <w:spacing w:after="120" w:line="276" w:lineRule="auto"/>
              <w:rPr>
                <w:rFonts w:ascii="Times New Roman" w:hAnsi="Times New Roman" w:cs="Times New Roman"/>
                <w:b w:val="0"/>
                <w:bCs w:val="0"/>
                <w:color w:val="000000" w:themeColor="text1"/>
              </w:rPr>
            </w:pPr>
            <w:r w:rsidRPr="00A81D65">
              <w:rPr>
                <w:rFonts w:ascii="Times New Roman" w:hAnsi="Times New Roman" w:cs="Times New Roman"/>
                <w:b w:val="0"/>
                <w:color w:val="000000" w:themeColor="text1"/>
              </w:rPr>
              <w:t>obsługa</w:t>
            </w:r>
            <w:r w:rsidR="00305135" w:rsidRPr="00A81D65">
              <w:rPr>
                <w:rFonts w:ascii="Times New Roman" w:hAnsi="Times New Roman" w:cs="Times New Roman"/>
                <w:b w:val="0"/>
                <w:color w:val="000000" w:themeColor="text1"/>
              </w:rPr>
              <w:t xml:space="preserve"> komunikacyjn</w:t>
            </w:r>
            <w:r w:rsidRPr="00A81D65">
              <w:rPr>
                <w:rFonts w:ascii="Times New Roman" w:hAnsi="Times New Roman" w:cs="Times New Roman"/>
                <w:b w:val="0"/>
                <w:color w:val="000000" w:themeColor="text1"/>
              </w:rPr>
              <w:t>a</w:t>
            </w:r>
            <w:r w:rsidR="00305135" w:rsidRPr="00A81D65">
              <w:rPr>
                <w:rFonts w:ascii="Times New Roman" w:hAnsi="Times New Roman" w:cs="Times New Roman"/>
                <w:b w:val="0"/>
                <w:color w:val="000000" w:themeColor="text1"/>
              </w:rPr>
              <w:t xml:space="preserve"> terenów inwestycji;</w:t>
            </w:r>
          </w:p>
          <w:p w:rsidR="00305135" w:rsidRPr="00A81D65" w:rsidRDefault="00305135" w:rsidP="008207CD">
            <w:pPr>
              <w:pStyle w:val="Akapitzlist"/>
              <w:numPr>
                <w:ilvl w:val="0"/>
                <w:numId w:val="11"/>
              </w:numPr>
              <w:spacing w:after="120" w:line="276" w:lineRule="auto"/>
              <w:rPr>
                <w:rFonts w:ascii="Times New Roman" w:hAnsi="Times New Roman" w:cs="Times New Roman"/>
                <w:b w:val="0"/>
                <w:bCs w:val="0"/>
                <w:color w:val="000000" w:themeColor="text1"/>
              </w:rPr>
            </w:pPr>
            <w:r w:rsidRPr="00A81D65">
              <w:rPr>
                <w:rFonts w:ascii="Times New Roman" w:hAnsi="Times New Roman" w:cs="Times New Roman"/>
                <w:b w:val="0"/>
                <w:color w:val="000000" w:themeColor="text1"/>
              </w:rPr>
              <w:t>ochron</w:t>
            </w:r>
            <w:r w:rsidR="005105CA" w:rsidRPr="00A81D65">
              <w:rPr>
                <w:rFonts w:ascii="Times New Roman" w:hAnsi="Times New Roman" w:cs="Times New Roman"/>
                <w:b w:val="0"/>
                <w:color w:val="000000" w:themeColor="text1"/>
              </w:rPr>
              <w:t>a</w:t>
            </w:r>
            <w:r w:rsidRPr="00A81D65">
              <w:rPr>
                <w:rFonts w:ascii="Times New Roman" w:hAnsi="Times New Roman" w:cs="Times New Roman"/>
                <w:b w:val="0"/>
                <w:color w:val="000000" w:themeColor="text1"/>
              </w:rPr>
              <w:t xml:space="preserve"> dziedzictwa kulturowego </w:t>
            </w:r>
            <w:r w:rsidR="000B4D02" w:rsidRPr="00A81D65">
              <w:rPr>
                <w:rFonts w:ascii="Times New Roman" w:hAnsi="Times New Roman" w:cs="Times New Roman"/>
                <w:b w:val="0"/>
                <w:color w:val="000000" w:themeColor="text1"/>
              </w:rPr>
              <w:br/>
            </w:r>
            <w:r w:rsidRPr="00A81D65">
              <w:rPr>
                <w:rFonts w:ascii="Times New Roman" w:hAnsi="Times New Roman" w:cs="Times New Roman"/>
                <w:b w:val="0"/>
                <w:color w:val="000000" w:themeColor="text1"/>
              </w:rPr>
              <w:t>i zabytków, w tym krajobrazów kulturowych oraz dóbr kultury współczesnej;</w:t>
            </w:r>
          </w:p>
          <w:p w:rsidR="00305135" w:rsidRPr="00A81D65" w:rsidRDefault="00305135" w:rsidP="008207CD">
            <w:pPr>
              <w:pStyle w:val="Akapitzlist"/>
              <w:numPr>
                <w:ilvl w:val="0"/>
                <w:numId w:val="11"/>
              </w:numPr>
              <w:spacing w:after="120" w:line="276" w:lineRule="auto"/>
              <w:rPr>
                <w:rFonts w:ascii="Times New Roman" w:hAnsi="Times New Roman" w:cs="Times New Roman"/>
                <w:b w:val="0"/>
                <w:bCs w:val="0"/>
                <w:color w:val="000000" w:themeColor="text1"/>
              </w:rPr>
            </w:pPr>
            <w:r w:rsidRPr="00A81D65">
              <w:rPr>
                <w:rFonts w:ascii="Times New Roman" w:hAnsi="Times New Roman" w:cs="Times New Roman"/>
                <w:b w:val="0"/>
                <w:color w:val="000000" w:themeColor="text1"/>
              </w:rPr>
              <w:t>ochron</w:t>
            </w:r>
            <w:r w:rsidR="005105CA" w:rsidRPr="00A81D65">
              <w:rPr>
                <w:rFonts w:ascii="Times New Roman" w:hAnsi="Times New Roman" w:cs="Times New Roman"/>
                <w:b w:val="0"/>
                <w:color w:val="000000" w:themeColor="text1"/>
              </w:rPr>
              <w:t>a</w:t>
            </w:r>
            <w:r w:rsidRPr="00A81D65">
              <w:rPr>
                <w:rFonts w:ascii="Times New Roman" w:hAnsi="Times New Roman" w:cs="Times New Roman"/>
                <w:b w:val="0"/>
                <w:color w:val="000000" w:themeColor="text1"/>
              </w:rPr>
              <w:t xml:space="preserve"> środowiska, przyrody </w:t>
            </w:r>
            <w:r w:rsidR="000B4D02" w:rsidRPr="00A81D65">
              <w:rPr>
                <w:rFonts w:ascii="Times New Roman" w:hAnsi="Times New Roman" w:cs="Times New Roman"/>
                <w:b w:val="0"/>
                <w:color w:val="000000" w:themeColor="text1"/>
              </w:rPr>
              <w:br/>
            </w:r>
            <w:r w:rsidR="005105CA" w:rsidRPr="00A81D65">
              <w:rPr>
                <w:rFonts w:ascii="Times New Roman" w:hAnsi="Times New Roman" w:cs="Times New Roman"/>
                <w:b w:val="0"/>
                <w:color w:val="000000" w:themeColor="text1"/>
              </w:rPr>
              <w:t>i kształtowania</w:t>
            </w:r>
            <w:r w:rsidRPr="00A81D65">
              <w:rPr>
                <w:rFonts w:ascii="Times New Roman" w:hAnsi="Times New Roman" w:cs="Times New Roman"/>
                <w:b w:val="0"/>
                <w:color w:val="000000" w:themeColor="text1"/>
              </w:rPr>
              <w:t xml:space="preserve"> krajobrazu;</w:t>
            </w:r>
          </w:p>
          <w:p w:rsidR="00305135" w:rsidRPr="00A81D65" w:rsidRDefault="00305135" w:rsidP="008207CD">
            <w:pPr>
              <w:pStyle w:val="Akapitzlist"/>
              <w:numPr>
                <w:ilvl w:val="0"/>
                <w:numId w:val="11"/>
              </w:numPr>
              <w:spacing w:after="120" w:line="276" w:lineRule="auto"/>
              <w:rPr>
                <w:rFonts w:ascii="Times New Roman" w:hAnsi="Times New Roman" w:cs="Times New Roman"/>
                <w:b w:val="0"/>
                <w:bCs w:val="0"/>
                <w:color w:val="000000" w:themeColor="text1"/>
              </w:rPr>
            </w:pPr>
            <w:r w:rsidRPr="00A81D65">
              <w:rPr>
                <w:rFonts w:ascii="Times New Roman" w:hAnsi="Times New Roman" w:cs="Times New Roman"/>
                <w:b w:val="0"/>
                <w:color w:val="000000" w:themeColor="text1"/>
              </w:rPr>
              <w:t>lokalizacj</w:t>
            </w:r>
            <w:r w:rsidR="005105CA" w:rsidRPr="00A81D65">
              <w:rPr>
                <w:rFonts w:ascii="Times New Roman" w:hAnsi="Times New Roman" w:cs="Times New Roman"/>
                <w:b w:val="0"/>
                <w:color w:val="000000" w:themeColor="text1"/>
              </w:rPr>
              <w:t>a</w:t>
            </w:r>
            <w:r w:rsidR="00A22579" w:rsidRPr="00A81D65">
              <w:rPr>
                <w:rFonts w:ascii="Times New Roman" w:hAnsi="Times New Roman" w:cs="Times New Roman"/>
                <w:b w:val="0"/>
                <w:color w:val="000000" w:themeColor="text1"/>
              </w:rPr>
              <w:t xml:space="preserve"> </w:t>
            </w:r>
            <w:r w:rsidR="005105CA" w:rsidRPr="00A81D65">
              <w:rPr>
                <w:rFonts w:ascii="Times New Roman" w:hAnsi="Times New Roman" w:cs="Times New Roman"/>
                <w:b w:val="0"/>
                <w:color w:val="000000" w:themeColor="text1"/>
              </w:rPr>
              <w:t>ICP</w:t>
            </w:r>
            <w:r w:rsidRPr="00A81D65">
              <w:rPr>
                <w:rFonts w:ascii="Times New Roman" w:hAnsi="Times New Roman" w:cs="Times New Roman"/>
                <w:b w:val="0"/>
                <w:color w:val="000000" w:themeColor="text1"/>
              </w:rPr>
              <w:t xml:space="preserve"> wraz z określenie</w:t>
            </w:r>
            <w:r w:rsidR="00A22579" w:rsidRPr="00A81D65">
              <w:rPr>
                <w:rFonts w:ascii="Times New Roman" w:hAnsi="Times New Roman" w:cs="Times New Roman"/>
                <w:b w:val="0"/>
                <w:color w:val="000000" w:themeColor="text1"/>
              </w:rPr>
              <w:t xml:space="preserve"> </w:t>
            </w:r>
            <w:r w:rsidRPr="00A81D65">
              <w:rPr>
                <w:rFonts w:ascii="Times New Roman" w:hAnsi="Times New Roman" w:cs="Times New Roman"/>
                <w:b w:val="0"/>
                <w:color w:val="000000" w:themeColor="text1"/>
              </w:rPr>
              <w:t>ograniczeń dla innych terenów, w tym stref bezpieczeństwa;</w:t>
            </w:r>
          </w:p>
          <w:p w:rsidR="00305135" w:rsidRPr="00A81D65" w:rsidRDefault="00305135" w:rsidP="008207CD">
            <w:pPr>
              <w:pStyle w:val="Akapitzlist"/>
              <w:numPr>
                <w:ilvl w:val="0"/>
                <w:numId w:val="11"/>
              </w:numPr>
              <w:spacing w:after="120" w:line="276" w:lineRule="auto"/>
              <w:rPr>
                <w:rFonts w:ascii="Times New Roman" w:hAnsi="Times New Roman" w:cs="Times New Roman"/>
                <w:b w:val="0"/>
                <w:bCs w:val="0"/>
                <w:color w:val="000000" w:themeColor="text1"/>
              </w:rPr>
            </w:pPr>
            <w:r w:rsidRPr="00A81D65">
              <w:rPr>
                <w:rFonts w:ascii="Times New Roman" w:hAnsi="Times New Roman" w:cs="Times New Roman"/>
                <w:b w:val="0"/>
                <w:color w:val="000000" w:themeColor="text1"/>
              </w:rPr>
              <w:t>obsług</w:t>
            </w:r>
            <w:r w:rsidR="005105CA" w:rsidRPr="00A81D65">
              <w:rPr>
                <w:rFonts w:ascii="Times New Roman" w:hAnsi="Times New Roman" w:cs="Times New Roman"/>
                <w:b w:val="0"/>
                <w:color w:val="000000" w:themeColor="text1"/>
              </w:rPr>
              <w:t>a</w:t>
            </w:r>
            <w:r w:rsidRPr="00A81D65">
              <w:rPr>
                <w:rFonts w:ascii="Times New Roman" w:hAnsi="Times New Roman" w:cs="Times New Roman"/>
                <w:b w:val="0"/>
                <w:color w:val="000000" w:themeColor="text1"/>
              </w:rPr>
              <w:t xml:space="preserve"> terenów inwestycji przez infrastrukturę techniczną, w tym warunki, ograniczenia i zakazy dotyczące korzystania z indywidualnych źródeł lub odbiorników zastępujących infrastrukturę techniczną;</w:t>
            </w:r>
          </w:p>
          <w:p w:rsidR="00305135" w:rsidRPr="00A81D65" w:rsidRDefault="005105CA" w:rsidP="008207CD">
            <w:pPr>
              <w:pStyle w:val="Akapitzlist"/>
              <w:numPr>
                <w:ilvl w:val="0"/>
                <w:numId w:val="11"/>
              </w:numPr>
              <w:spacing w:after="120" w:line="276" w:lineRule="auto"/>
              <w:rPr>
                <w:rFonts w:ascii="Times New Roman" w:hAnsi="Times New Roman" w:cs="Times New Roman"/>
                <w:b w:val="0"/>
                <w:bCs w:val="0"/>
                <w:color w:val="000000" w:themeColor="text1"/>
              </w:rPr>
            </w:pPr>
            <w:r w:rsidRPr="00A81D65">
              <w:rPr>
                <w:rFonts w:ascii="Times New Roman" w:hAnsi="Times New Roman" w:cs="Times New Roman"/>
                <w:b w:val="0"/>
                <w:color w:val="000000" w:themeColor="text1"/>
              </w:rPr>
              <w:t>obszary</w:t>
            </w:r>
            <w:r w:rsidR="00305135" w:rsidRPr="00A81D65">
              <w:rPr>
                <w:rFonts w:ascii="Times New Roman" w:hAnsi="Times New Roman" w:cs="Times New Roman"/>
                <w:b w:val="0"/>
                <w:color w:val="000000" w:themeColor="text1"/>
              </w:rPr>
              <w:t xml:space="preserve"> wymagających remediacji;</w:t>
            </w:r>
          </w:p>
          <w:p w:rsidR="00305135" w:rsidRPr="00A81D65" w:rsidRDefault="00305135" w:rsidP="008207CD">
            <w:pPr>
              <w:pStyle w:val="Akapitzlist"/>
              <w:numPr>
                <w:ilvl w:val="0"/>
                <w:numId w:val="11"/>
              </w:numPr>
              <w:spacing w:after="120" w:line="276" w:lineRule="auto"/>
              <w:rPr>
                <w:rFonts w:ascii="Times New Roman" w:hAnsi="Times New Roman" w:cs="Times New Roman"/>
                <w:b w:val="0"/>
                <w:bCs w:val="0"/>
                <w:color w:val="000000" w:themeColor="text1"/>
              </w:rPr>
            </w:pPr>
            <w:r w:rsidRPr="00A81D65">
              <w:rPr>
                <w:rFonts w:ascii="Times New Roman" w:hAnsi="Times New Roman" w:cs="Times New Roman"/>
                <w:b w:val="0"/>
                <w:color w:val="000000" w:themeColor="text1"/>
              </w:rPr>
              <w:t>kształtowani</w:t>
            </w:r>
            <w:r w:rsidR="005105CA" w:rsidRPr="00A81D65">
              <w:rPr>
                <w:rFonts w:ascii="Times New Roman" w:hAnsi="Times New Roman" w:cs="Times New Roman"/>
                <w:b w:val="0"/>
                <w:color w:val="000000" w:themeColor="text1"/>
              </w:rPr>
              <w:t>e</w:t>
            </w:r>
            <w:r w:rsidRPr="00A81D65">
              <w:rPr>
                <w:rFonts w:ascii="Times New Roman" w:hAnsi="Times New Roman" w:cs="Times New Roman"/>
                <w:b w:val="0"/>
                <w:color w:val="000000" w:themeColor="text1"/>
              </w:rPr>
              <w:t xml:space="preserve"> i zagospodarowani</w:t>
            </w:r>
            <w:r w:rsidR="005105CA" w:rsidRPr="00A81D65">
              <w:rPr>
                <w:rFonts w:ascii="Times New Roman" w:hAnsi="Times New Roman" w:cs="Times New Roman"/>
                <w:b w:val="0"/>
                <w:color w:val="000000" w:themeColor="text1"/>
              </w:rPr>
              <w:t>e</w:t>
            </w:r>
            <w:r w:rsidRPr="00A81D65">
              <w:rPr>
                <w:rFonts w:ascii="Times New Roman" w:hAnsi="Times New Roman" w:cs="Times New Roman"/>
                <w:b w:val="0"/>
                <w:color w:val="000000" w:themeColor="text1"/>
              </w:rPr>
              <w:t xml:space="preserve"> terenów przestrzeni publicznych, w tym urządzanie </w:t>
            </w:r>
            <w:r w:rsidR="000B4D02" w:rsidRPr="00A81D65">
              <w:rPr>
                <w:rFonts w:ascii="Times New Roman" w:hAnsi="Times New Roman" w:cs="Times New Roman"/>
                <w:b w:val="0"/>
                <w:color w:val="000000" w:themeColor="text1"/>
              </w:rPr>
              <w:br/>
            </w:r>
            <w:r w:rsidRPr="00A81D65">
              <w:rPr>
                <w:rFonts w:ascii="Times New Roman" w:hAnsi="Times New Roman" w:cs="Times New Roman"/>
                <w:b w:val="0"/>
                <w:color w:val="000000" w:themeColor="text1"/>
              </w:rPr>
              <w:t>i sytuowanie zieleni;</w:t>
            </w:r>
          </w:p>
          <w:p w:rsidR="00305135" w:rsidRPr="00A81D65" w:rsidRDefault="00305135" w:rsidP="008207CD">
            <w:pPr>
              <w:pStyle w:val="Akapitzlist"/>
              <w:numPr>
                <w:ilvl w:val="0"/>
                <w:numId w:val="11"/>
              </w:numPr>
              <w:spacing w:after="120" w:line="276" w:lineRule="auto"/>
              <w:rPr>
                <w:rFonts w:ascii="Times New Roman" w:hAnsi="Times New Roman" w:cs="Times New Roman"/>
                <w:b w:val="0"/>
                <w:bCs w:val="0"/>
                <w:color w:val="000000" w:themeColor="text1"/>
              </w:rPr>
            </w:pPr>
            <w:r w:rsidRPr="00A81D65">
              <w:rPr>
                <w:rFonts w:ascii="Times New Roman" w:hAnsi="Times New Roman" w:cs="Times New Roman"/>
                <w:b w:val="0"/>
                <w:color w:val="000000" w:themeColor="text1"/>
              </w:rPr>
              <w:t>zagospodarowani</w:t>
            </w:r>
            <w:r w:rsidR="005105CA" w:rsidRPr="00A81D65">
              <w:rPr>
                <w:rFonts w:ascii="Times New Roman" w:hAnsi="Times New Roman" w:cs="Times New Roman"/>
                <w:b w:val="0"/>
                <w:color w:val="000000" w:themeColor="text1"/>
              </w:rPr>
              <w:t>e</w:t>
            </w:r>
            <w:r w:rsidRPr="00A81D65">
              <w:rPr>
                <w:rFonts w:ascii="Times New Roman" w:hAnsi="Times New Roman" w:cs="Times New Roman"/>
                <w:b w:val="0"/>
                <w:color w:val="000000" w:themeColor="text1"/>
              </w:rPr>
              <w:t xml:space="preserve"> form ochrony przyrody wyznaczanych przez gminę;</w:t>
            </w:r>
          </w:p>
          <w:p w:rsidR="00305135" w:rsidRPr="00A81D65" w:rsidRDefault="00305135" w:rsidP="008207CD">
            <w:pPr>
              <w:pStyle w:val="Akapitzlist"/>
              <w:numPr>
                <w:ilvl w:val="0"/>
                <w:numId w:val="11"/>
              </w:numPr>
              <w:spacing w:after="120" w:line="276" w:lineRule="auto"/>
              <w:rPr>
                <w:rFonts w:ascii="Times New Roman" w:hAnsi="Times New Roman" w:cs="Times New Roman"/>
                <w:b w:val="0"/>
                <w:bCs w:val="0"/>
                <w:color w:val="000000" w:themeColor="text1"/>
              </w:rPr>
            </w:pPr>
            <w:r w:rsidRPr="00A81D65">
              <w:rPr>
                <w:rFonts w:ascii="Times New Roman" w:hAnsi="Times New Roman" w:cs="Times New Roman"/>
                <w:b w:val="0"/>
                <w:color w:val="000000" w:themeColor="text1"/>
              </w:rPr>
              <w:t>zagospodarowani</w:t>
            </w:r>
            <w:r w:rsidR="005105CA" w:rsidRPr="00A81D65">
              <w:rPr>
                <w:rFonts w:ascii="Times New Roman" w:hAnsi="Times New Roman" w:cs="Times New Roman"/>
                <w:b w:val="0"/>
                <w:color w:val="000000" w:themeColor="text1"/>
              </w:rPr>
              <w:t>e</w:t>
            </w:r>
            <w:r w:rsidRPr="00A81D65">
              <w:rPr>
                <w:rFonts w:ascii="Times New Roman" w:hAnsi="Times New Roman" w:cs="Times New Roman"/>
                <w:b w:val="0"/>
                <w:color w:val="000000" w:themeColor="text1"/>
              </w:rPr>
              <w:t xml:space="preserve"> obszarów, terenów </w:t>
            </w:r>
            <w:r w:rsidR="000B4D02" w:rsidRPr="00A81D65">
              <w:rPr>
                <w:rFonts w:ascii="Times New Roman" w:hAnsi="Times New Roman" w:cs="Times New Roman"/>
                <w:b w:val="0"/>
                <w:color w:val="000000" w:themeColor="text1"/>
              </w:rPr>
              <w:br/>
            </w:r>
            <w:r w:rsidRPr="00A81D65">
              <w:rPr>
                <w:rFonts w:ascii="Times New Roman" w:hAnsi="Times New Roman" w:cs="Times New Roman"/>
                <w:b w:val="0"/>
                <w:color w:val="000000" w:themeColor="text1"/>
              </w:rPr>
              <w:t>i obiektów, o których mowa w art. 64;</w:t>
            </w:r>
          </w:p>
          <w:p w:rsidR="00305135" w:rsidRPr="00A81D65" w:rsidRDefault="00305135" w:rsidP="008207CD">
            <w:pPr>
              <w:pStyle w:val="Akapitzlist"/>
              <w:numPr>
                <w:ilvl w:val="0"/>
                <w:numId w:val="11"/>
              </w:numPr>
              <w:spacing w:after="120" w:line="276" w:lineRule="auto"/>
              <w:rPr>
                <w:rFonts w:ascii="Times New Roman" w:hAnsi="Times New Roman" w:cs="Times New Roman"/>
                <w:bCs w:val="0"/>
                <w:color w:val="000000" w:themeColor="text1"/>
              </w:rPr>
            </w:pPr>
            <w:r w:rsidRPr="00A81D65">
              <w:rPr>
                <w:rFonts w:ascii="Times New Roman" w:hAnsi="Times New Roman" w:cs="Times New Roman"/>
                <w:b w:val="0"/>
                <w:color w:val="000000" w:themeColor="text1"/>
              </w:rPr>
              <w:t>z</w:t>
            </w:r>
            <w:r w:rsidR="005105CA" w:rsidRPr="00A81D65">
              <w:rPr>
                <w:rFonts w:ascii="Times New Roman" w:hAnsi="Times New Roman" w:cs="Times New Roman"/>
                <w:b w:val="0"/>
                <w:color w:val="000000" w:themeColor="text1"/>
              </w:rPr>
              <w:t>a</w:t>
            </w:r>
            <w:r w:rsidRPr="00A81D65">
              <w:rPr>
                <w:rFonts w:ascii="Times New Roman" w:hAnsi="Times New Roman" w:cs="Times New Roman"/>
                <w:b w:val="0"/>
                <w:color w:val="000000" w:themeColor="text1"/>
              </w:rPr>
              <w:t>gospodarowani</w:t>
            </w:r>
            <w:r w:rsidR="005105CA" w:rsidRPr="00A81D65">
              <w:rPr>
                <w:rFonts w:ascii="Times New Roman" w:hAnsi="Times New Roman" w:cs="Times New Roman"/>
                <w:b w:val="0"/>
                <w:color w:val="000000" w:themeColor="text1"/>
              </w:rPr>
              <w:t>e</w:t>
            </w:r>
            <w:r w:rsidRPr="00A81D65">
              <w:rPr>
                <w:rFonts w:ascii="Times New Roman" w:hAnsi="Times New Roman" w:cs="Times New Roman"/>
                <w:b w:val="0"/>
                <w:color w:val="000000" w:themeColor="text1"/>
              </w:rPr>
              <w:t xml:space="preserve"> innych obszarów podlegających ochronie, w szczególności korytarzy ekologicznych;</w:t>
            </w:r>
          </w:p>
        </w:tc>
        <w:tc>
          <w:tcPr>
            <w:tcW w:w="4606" w:type="dxa"/>
          </w:tcPr>
          <w:p w:rsidR="00305135" w:rsidRPr="00A81D65" w:rsidRDefault="00305135" w:rsidP="008207CD">
            <w:pPr>
              <w:widowControl w:val="0"/>
              <w:numPr>
                <w:ilvl w:val="0"/>
                <w:numId w:val="12"/>
              </w:numPr>
              <w:autoSpaceDE w:val="0"/>
              <w:autoSpaceDN w:val="0"/>
              <w:adjustRightInd w:val="0"/>
              <w:spacing w:line="276" w:lineRule="auto"/>
              <w:ind w:left="356"/>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lang w:eastAsia="pl-PL"/>
              </w:rPr>
            </w:pPr>
            <w:r w:rsidRPr="00A81D65">
              <w:rPr>
                <w:rFonts w:ascii="Times New Roman" w:eastAsia="Times New Roman" w:hAnsi="Times New Roman" w:cs="Times New Roman"/>
                <w:color w:val="000000" w:themeColor="text1"/>
                <w:lang w:eastAsia="pl-PL"/>
              </w:rPr>
              <w:lastRenderedPageBreak/>
              <w:t>zagospodarowani</w:t>
            </w:r>
            <w:r w:rsidR="005105CA" w:rsidRPr="00A81D65">
              <w:rPr>
                <w:rFonts w:ascii="Times New Roman" w:eastAsia="Times New Roman" w:hAnsi="Times New Roman" w:cs="Times New Roman"/>
                <w:color w:val="000000" w:themeColor="text1"/>
                <w:lang w:eastAsia="pl-PL"/>
              </w:rPr>
              <w:t>e</w:t>
            </w:r>
            <w:r w:rsidRPr="00A81D65">
              <w:rPr>
                <w:rFonts w:ascii="Times New Roman" w:eastAsia="Times New Roman" w:hAnsi="Times New Roman" w:cs="Times New Roman"/>
                <w:color w:val="000000" w:themeColor="text1"/>
                <w:lang w:eastAsia="pl-PL"/>
              </w:rPr>
              <w:t xml:space="preserve"> terenu inwestycji:</w:t>
            </w:r>
          </w:p>
          <w:p w:rsidR="00305135" w:rsidRPr="00A81D65" w:rsidRDefault="00305135" w:rsidP="008207CD">
            <w:pPr>
              <w:widowControl w:val="0"/>
              <w:numPr>
                <w:ilvl w:val="1"/>
                <w:numId w:val="14"/>
              </w:numPr>
              <w:autoSpaceDE w:val="0"/>
              <w:autoSpaceDN w:val="0"/>
              <w:adjustRightInd w:val="0"/>
              <w:spacing w:line="276" w:lineRule="auto"/>
              <w:ind w:left="78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rPr>
            </w:pPr>
            <w:r w:rsidRPr="00A81D65">
              <w:rPr>
                <w:rFonts w:ascii="Times New Roman" w:eastAsia="Times New Roman" w:hAnsi="Times New Roman" w:cs="Times New Roman"/>
                <w:color w:val="000000" w:themeColor="text1"/>
              </w:rPr>
              <w:t>dopuszczalna liczba budynków,</w:t>
            </w:r>
          </w:p>
          <w:p w:rsidR="00305135" w:rsidRPr="00A81D65" w:rsidRDefault="00305135" w:rsidP="008207CD">
            <w:pPr>
              <w:widowControl w:val="0"/>
              <w:numPr>
                <w:ilvl w:val="1"/>
                <w:numId w:val="14"/>
              </w:numPr>
              <w:autoSpaceDE w:val="0"/>
              <w:autoSpaceDN w:val="0"/>
              <w:adjustRightInd w:val="0"/>
              <w:spacing w:line="276" w:lineRule="auto"/>
              <w:ind w:left="78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lang w:eastAsia="pl-PL"/>
              </w:rPr>
            </w:pPr>
            <w:r w:rsidRPr="00A81D65">
              <w:rPr>
                <w:rFonts w:ascii="Times New Roman" w:eastAsia="Times New Roman" w:hAnsi="Times New Roman" w:cs="Times New Roman"/>
                <w:color w:val="000000" w:themeColor="text1"/>
                <w:lang w:eastAsia="pl-PL"/>
              </w:rPr>
              <w:t>liczba kondygnacji,</w:t>
            </w:r>
          </w:p>
          <w:p w:rsidR="00305135" w:rsidRPr="00A81D65" w:rsidRDefault="00305135" w:rsidP="008207CD">
            <w:pPr>
              <w:widowControl w:val="0"/>
              <w:numPr>
                <w:ilvl w:val="1"/>
                <w:numId w:val="14"/>
              </w:numPr>
              <w:autoSpaceDE w:val="0"/>
              <w:autoSpaceDN w:val="0"/>
              <w:adjustRightInd w:val="0"/>
              <w:spacing w:line="276" w:lineRule="auto"/>
              <w:ind w:left="78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lang w:eastAsia="pl-PL"/>
              </w:rPr>
            </w:pPr>
            <w:r w:rsidRPr="00A81D65">
              <w:rPr>
                <w:rFonts w:ascii="Times New Roman" w:eastAsia="Times New Roman" w:hAnsi="Times New Roman" w:cs="Times New Roman"/>
                <w:color w:val="000000" w:themeColor="text1"/>
                <w:lang w:eastAsia="pl-PL"/>
              </w:rPr>
              <w:t>gabaryty obiektów budowlanych;</w:t>
            </w:r>
          </w:p>
          <w:p w:rsidR="00305135" w:rsidRPr="00A81D65" w:rsidRDefault="00305135" w:rsidP="008207CD">
            <w:pPr>
              <w:widowControl w:val="0"/>
              <w:numPr>
                <w:ilvl w:val="0"/>
                <w:numId w:val="12"/>
              </w:numPr>
              <w:autoSpaceDE w:val="0"/>
              <w:autoSpaceDN w:val="0"/>
              <w:adjustRightInd w:val="0"/>
              <w:spacing w:line="276" w:lineRule="auto"/>
              <w:ind w:left="356"/>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lang w:eastAsia="pl-PL"/>
              </w:rPr>
            </w:pPr>
            <w:r w:rsidRPr="00A81D65">
              <w:rPr>
                <w:rFonts w:ascii="Times New Roman" w:eastAsia="Times New Roman" w:hAnsi="Times New Roman" w:cs="Times New Roman"/>
                <w:color w:val="000000" w:themeColor="text1"/>
                <w:lang w:eastAsia="pl-PL"/>
              </w:rPr>
              <w:t>kompozycj</w:t>
            </w:r>
            <w:r w:rsidR="005105CA" w:rsidRPr="00A81D65">
              <w:rPr>
                <w:rFonts w:ascii="Times New Roman" w:eastAsia="Times New Roman" w:hAnsi="Times New Roman" w:cs="Times New Roman"/>
                <w:color w:val="000000" w:themeColor="text1"/>
                <w:lang w:eastAsia="pl-PL"/>
              </w:rPr>
              <w:t>a</w:t>
            </w:r>
            <w:r w:rsidRPr="00A81D65">
              <w:rPr>
                <w:rFonts w:ascii="Times New Roman" w:eastAsia="Times New Roman" w:hAnsi="Times New Roman" w:cs="Times New Roman"/>
                <w:color w:val="000000" w:themeColor="text1"/>
                <w:lang w:eastAsia="pl-PL"/>
              </w:rPr>
              <w:t xml:space="preserve"> przestrzenn</w:t>
            </w:r>
            <w:r w:rsidR="005105CA" w:rsidRPr="00A81D65">
              <w:rPr>
                <w:rFonts w:ascii="Times New Roman" w:eastAsia="Times New Roman" w:hAnsi="Times New Roman" w:cs="Times New Roman"/>
                <w:color w:val="000000" w:themeColor="text1"/>
                <w:lang w:eastAsia="pl-PL"/>
              </w:rPr>
              <w:t xml:space="preserve">a </w:t>
            </w:r>
            <w:r w:rsidRPr="00A81D65">
              <w:rPr>
                <w:rFonts w:ascii="Times New Roman" w:eastAsia="Times New Roman" w:hAnsi="Times New Roman" w:cs="Times New Roman"/>
                <w:color w:val="000000" w:themeColor="text1"/>
                <w:lang w:eastAsia="pl-PL"/>
              </w:rPr>
              <w:t xml:space="preserve">nowej zabudowy </w:t>
            </w:r>
            <w:r w:rsidR="000B4D02" w:rsidRPr="00A81D65">
              <w:rPr>
                <w:rFonts w:ascii="Times New Roman" w:eastAsia="Times New Roman" w:hAnsi="Times New Roman" w:cs="Times New Roman"/>
                <w:color w:val="000000" w:themeColor="text1"/>
                <w:lang w:eastAsia="pl-PL"/>
              </w:rPr>
              <w:br/>
            </w:r>
            <w:r w:rsidRPr="00A81D65">
              <w:rPr>
                <w:rFonts w:ascii="Times New Roman" w:eastAsia="Times New Roman" w:hAnsi="Times New Roman" w:cs="Times New Roman"/>
                <w:color w:val="000000" w:themeColor="text1"/>
                <w:lang w:eastAsia="pl-PL"/>
              </w:rPr>
              <w:t xml:space="preserve">i </w:t>
            </w:r>
            <w:r w:rsidR="005105CA" w:rsidRPr="00A81D65">
              <w:rPr>
                <w:rFonts w:ascii="Times New Roman" w:eastAsia="Times New Roman" w:hAnsi="Times New Roman" w:cs="Times New Roman"/>
                <w:color w:val="000000" w:themeColor="text1"/>
                <w:lang w:eastAsia="pl-PL"/>
              </w:rPr>
              <w:t>harmonizacja</w:t>
            </w:r>
            <w:r w:rsidRPr="00A81D65">
              <w:rPr>
                <w:rFonts w:ascii="Times New Roman" w:eastAsia="Times New Roman" w:hAnsi="Times New Roman" w:cs="Times New Roman"/>
                <w:color w:val="000000" w:themeColor="text1"/>
                <w:lang w:eastAsia="pl-PL"/>
              </w:rPr>
              <w:t xml:space="preserve"> planowanej zabudowy </w:t>
            </w:r>
            <w:r w:rsidR="000B4D02" w:rsidRPr="00A81D65">
              <w:rPr>
                <w:rFonts w:ascii="Times New Roman" w:eastAsia="Times New Roman" w:hAnsi="Times New Roman" w:cs="Times New Roman"/>
                <w:color w:val="000000" w:themeColor="text1"/>
                <w:lang w:eastAsia="pl-PL"/>
              </w:rPr>
              <w:br/>
            </w:r>
            <w:r w:rsidRPr="00A81D65">
              <w:rPr>
                <w:rFonts w:ascii="Times New Roman" w:eastAsia="Times New Roman" w:hAnsi="Times New Roman" w:cs="Times New Roman"/>
                <w:color w:val="000000" w:themeColor="text1"/>
                <w:lang w:eastAsia="pl-PL"/>
              </w:rPr>
              <w:t>z zabudową istniejącą;</w:t>
            </w:r>
          </w:p>
          <w:p w:rsidR="00305135" w:rsidRPr="00A81D65" w:rsidRDefault="00305135" w:rsidP="008207CD">
            <w:pPr>
              <w:widowControl w:val="0"/>
              <w:numPr>
                <w:ilvl w:val="0"/>
                <w:numId w:val="12"/>
              </w:numPr>
              <w:autoSpaceDE w:val="0"/>
              <w:autoSpaceDN w:val="0"/>
              <w:adjustRightInd w:val="0"/>
              <w:spacing w:line="276" w:lineRule="auto"/>
              <w:ind w:left="356"/>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lang w:eastAsia="pl-PL"/>
              </w:rPr>
            </w:pPr>
            <w:r w:rsidRPr="00A81D65">
              <w:rPr>
                <w:rFonts w:ascii="Times New Roman" w:eastAsia="Times New Roman" w:hAnsi="Times New Roman" w:cs="Times New Roman"/>
                <w:color w:val="000000" w:themeColor="text1"/>
                <w:lang w:eastAsia="pl-PL"/>
              </w:rPr>
              <w:t>charakterystyczn</w:t>
            </w:r>
            <w:r w:rsidR="005105CA" w:rsidRPr="00A81D65">
              <w:rPr>
                <w:rFonts w:ascii="Times New Roman" w:eastAsia="Times New Roman" w:hAnsi="Times New Roman" w:cs="Times New Roman"/>
                <w:color w:val="000000" w:themeColor="text1"/>
                <w:lang w:eastAsia="pl-PL"/>
              </w:rPr>
              <w:t>e</w:t>
            </w:r>
            <w:r w:rsidRPr="00A81D65">
              <w:rPr>
                <w:rFonts w:ascii="Times New Roman" w:eastAsia="Times New Roman" w:hAnsi="Times New Roman" w:cs="Times New Roman"/>
                <w:color w:val="000000" w:themeColor="text1"/>
                <w:lang w:eastAsia="pl-PL"/>
              </w:rPr>
              <w:t xml:space="preserve"> cech</w:t>
            </w:r>
            <w:r w:rsidR="005105CA" w:rsidRPr="00A81D65">
              <w:rPr>
                <w:rFonts w:ascii="Times New Roman" w:eastAsia="Times New Roman" w:hAnsi="Times New Roman" w:cs="Times New Roman"/>
                <w:color w:val="000000" w:themeColor="text1"/>
                <w:lang w:eastAsia="pl-PL"/>
              </w:rPr>
              <w:t>y</w:t>
            </w:r>
            <w:r w:rsidRPr="00A81D65">
              <w:rPr>
                <w:rFonts w:ascii="Times New Roman" w:eastAsia="Times New Roman" w:hAnsi="Times New Roman" w:cs="Times New Roman"/>
                <w:color w:val="000000" w:themeColor="text1"/>
                <w:lang w:eastAsia="pl-PL"/>
              </w:rPr>
              <w:t xml:space="preserve"> elewacji budynków, w tym materiał</w:t>
            </w:r>
            <w:r w:rsidR="005105CA" w:rsidRPr="00A81D65">
              <w:rPr>
                <w:rFonts w:ascii="Times New Roman" w:eastAsia="Times New Roman" w:hAnsi="Times New Roman" w:cs="Times New Roman"/>
                <w:color w:val="000000" w:themeColor="text1"/>
                <w:lang w:eastAsia="pl-PL"/>
              </w:rPr>
              <w:t>y</w:t>
            </w:r>
            <w:r w:rsidRPr="00A81D65">
              <w:rPr>
                <w:rFonts w:ascii="Times New Roman" w:eastAsia="Times New Roman" w:hAnsi="Times New Roman" w:cs="Times New Roman"/>
                <w:color w:val="000000" w:themeColor="text1"/>
                <w:lang w:eastAsia="pl-PL"/>
              </w:rPr>
              <w:t xml:space="preserve"> budowlan</w:t>
            </w:r>
            <w:r w:rsidR="005105CA" w:rsidRPr="00A81D65">
              <w:rPr>
                <w:rFonts w:ascii="Times New Roman" w:eastAsia="Times New Roman" w:hAnsi="Times New Roman" w:cs="Times New Roman"/>
                <w:color w:val="000000" w:themeColor="text1"/>
                <w:lang w:eastAsia="pl-PL"/>
              </w:rPr>
              <w:t>e</w:t>
            </w:r>
            <w:r w:rsidRPr="00A81D65">
              <w:rPr>
                <w:rFonts w:ascii="Times New Roman" w:eastAsia="Times New Roman" w:hAnsi="Times New Roman" w:cs="Times New Roman"/>
                <w:color w:val="000000" w:themeColor="text1"/>
                <w:lang w:eastAsia="pl-PL"/>
              </w:rPr>
              <w:t xml:space="preserve"> dla elewacji </w:t>
            </w:r>
            <w:r w:rsidR="000B4D02" w:rsidRPr="00A81D65">
              <w:rPr>
                <w:rFonts w:ascii="Times New Roman" w:eastAsia="Times New Roman" w:hAnsi="Times New Roman" w:cs="Times New Roman"/>
                <w:color w:val="000000" w:themeColor="text1"/>
                <w:lang w:eastAsia="pl-PL"/>
              </w:rPr>
              <w:br/>
            </w:r>
            <w:r w:rsidRPr="00A81D65">
              <w:rPr>
                <w:rFonts w:ascii="Times New Roman" w:eastAsia="Times New Roman" w:hAnsi="Times New Roman" w:cs="Times New Roman"/>
                <w:color w:val="000000" w:themeColor="text1"/>
                <w:lang w:eastAsia="pl-PL"/>
              </w:rPr>
              <w:t>i dachów oraz stop</w:t>
            </w:r>
            <w:r w:rsidR="005105CA" w:rsidRPr="00A81D65">
              <w:rPr>
                <w:rFonts w:ascii="Times New Roman" w:eastAsia="Times New Roman" w:hAnsi="Times New Roman" w:cs="Times New Roman"/>
                <w:color w:val="000000" w:themeColor="text1"/>
                <w:lang w:eastAsia="pl-PL"/>
              </w:rPr>
              <w:t>ień</w:t>
            </w:r>
            <w:r w:rsidRPr="00A81D65">
              <w:rPr>
                <w:rFonts w:ascii="Times New Roman" w:eastAsia="Times New Roman" w:hAnsi="Times New Roman" w:cs="Times New Roman"/>
                <w:color w:val="000000" w:themeColor="text1"/>
                <w:lang w:eastAsia="pl-PL"/>
              </w:rPr>
              <w:t xml:space="preserve"> przeszklenia;</w:t>
            </w:r>
          </w:p>
          <w:p w:rsidR="00305135" w:rsidRPr="00A81D65" w:rsidRDefault="00305135" w:rsidP="008207CD">
            <w:pPr>
              <w:widowControl w:val="0"/>
              <w:numPr>
                <w:ilvl w:val="0"/>
                <w:numId w:val="12"/>
              </w:numPr>
              <w:autoSpaceDE w:val="0"/>
              <w:autoSpaceDN w:val="0"/>
              <w:adjustRightInd w:val="0"/>
              <w:spacing w:line="276" w:lineRule="auto"/>
              <w:ind w:left="356"/>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lang w:eastAsia="pl-PL"/>
              </w:rPr>
            </w:pPr>
            <w:r w:rsidRPr="00A81D65">
              <w:rPr>
                <w:rFonts w:ascii="Times New Roman" w:eastAsia="Times New Roman" w:hAnsi="Times New Roman" w:cs="Times New Roman"/>
                <w:color w:val="000000" w:themeColor="text1"/>
                <w:lang w:eastAsia="pl-PL"/>
              </w:rPr>
              <w:t>ciąg</w:t>
            </w:r>
            <w:r w:rsidR="005105CA" w:rsidRPr="00A81D65">
              <w:rPr>
                <w:rFonts w:ascii="Times New Roman" w:eastAsia="Times New Roman" w:hAnsi="Times New Roman" w:cs="Times New Roman"/>
                <w:color w:val="000000" w:themeColor="text1"/>
                <w:lang w:eastAsia="pl-PL"/>
              </w:rPr>
              <w:t>i</w:t>
            </w:r>
            <w:r w:rsidR="00A22579" w:rsidRPr="00A81D65">
              <w:rPr>
                <w:rFonts w:ascii="Times New Roman" w:eastAsia="Times New Roman" w:hAnsi="Times New Roman" w:cs="Times New Roman"/>
                <w:color w:val="000000" w:themeColor="text1"/>
                <w:lang w:eastAsia="pl-PL"/>
              </w:rPr>
              <w:t xml:space="preserve"> </w:t>
            </w:r>
            <w:r w:rsidR="005105CA" w:rsidRPr="00A81D65">
              <w:rPr>
                <w:rFonts w:ascii="Times New Roman" w:eastAsia="Times New Roman" w:hAnsi="Times New Roman" w:cs="Times New Roman"/>
                <w:color w:val="000000" w:themeColor="text1"/>
                <w:lang w:eastAsia="pl-PL"/>
              </w:rPr>
              <w:t>komunikacyjne</w:t>
            </w:r>
            <w:r w:rsidRPr="00A81D65">
              <w:rPr>
                <w:rFonts w:ascii="Times New Roman" w:eastAsia="Times New Roman" w:hAnsi="Times New Roman" w:cs="Times New Roman"/>
                <w:color w:val="000000" w:themeColor="text1"/>
                <w:lang w:eastAsia="pl-PL"/>
              </w:rPr>
              <w:t xml:space="preserve"> piesze i rowerowe </w:t>
            </w:r>
            <w:r w:rsidR="005105CA" w:rsidRPr="00A81D65">
              <w:rPr>
                <w:rFonts w:ascii="Times New Roman" w:eastAsia="Times New Roman" w:hAnsi="Times New Roman" w:cs="Times New Roman"/>
                <w:color w:val="000000" w:themeColor="text1"/>
                <w:lang w:eastAsia="pl-PL"/>
              </w:rPr>
              <w:t>oraz powiązania</w:t>
            </w:r>
            <w:r w:rsidRPr="00A81D65">
              <w:rPr>
                <w:rFonts w:ascii="Times New Roman" w:eastAsia="Times New Roman" w:hAnsi="Times New Roman" w:cs="Times New Roman"/>
                <w:color w:val="000000" w:themeColor="text1"/>
                <w:lang w:eastAsia="pl-PL"/>
              </w:rPr>
              <w:t xml:space="preserve"> komunikacyjn</w:t>
            </w:r>
            <w:r w:rsidR="005105CA" w:rsidRPr="00A81D65">
              <w:rPr>
                <w:rFonts w:ascii="Times New Roman" w:eastAsia="Times New Roman" w:hAnsi="Times New Roman" w:cs="Times New Roman"/>
                <w:color w:val="000000" w:themeColor="text1"/>
                <w:lang w:eastAsia="pl-PL"/>
              </w:rPr>
              <w:t>e</w:t>
            </w:r>
            <w:r w:rsidRPr="00A81D65">
              <w:rPr>
                <w:rFonts w:ascii="Times New Roman" w:eastAsia="Times New Roman" w:hAnsi="Times New Roman" w:cs="Times New Roman"/>
                <w:color w:val="000000" w:themeColor="text1"/>
                <w:lang w:eastAsia="pl-PL"/>
              </w:rPr>
              <w:t xml:space="preserve"> terenu inwestycji z otoczeniem;</w:t>
            </w:r>
          </w:p>
          <w:p w:rsidR="00305135" w:rsidRPr="00A81D65" w:rsidRDefault="00305135" w:rsidP="008207CD">
            <w:pPr>
              <w:widowControl w:val="0"/>
              <w:numPr>
                <w:ilvl w:val="0"/>
                <w:numId w:val="12"/>
              </w:numPr>
              <w:autoSpaceDE w:val="0"/>
              <w:autoSpaceDN w:val="0"/>
              <w:adjustRightInd w:val="0"/>
              <w:spacing w:line="276" w:lineRule="auto"/>
              <w:ind w:left="356"/>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rPr>
            </w:pPr>
            <w:r w:rsidRPr="00A81D65">
              <w:rPr>
                <w:rFonts w:ascii="Times New Roman" w:eastAsia="Times New Roman" w:hAnsi="Times New Roman" w:cs="Times New Roman"/>
                <w:color w:val="000000" w:themeColor="text1"/>
              </w:rPr>
              <w:t>usytuowani</w:t>
            </w:r>
            <w:r w:rsidR="005105CA" w:rsidRPr="00A81D65">
              <w:rPr>
                <w:rFonts w:ascii="Times New Roman" w:eastAsia="Times New Roman" w:hAnsi="Times New Roman" w:cs="Times New Roman"/>
                <w:color w:val="000000" w:themeColor="text1"/>
              </w:rPr>
              <w:t>e</w:t>
            </w:r>
            <w:r w:rsidRPr="00A81D65">
              <w:rPr>
                <w:rFonts w:ascii="Times New Roman" w:eastAsia="Times New Roman" w:hAnsi="Times New Roman" w:cs="Times New Roman"/>
                <w:color w:val="000000" w:themeColor="text1"/>
              </w:rPr>
              <w:t xml:space="preserve"> obiektów budowlanych na terenie inwestycji:</w:t>
            </w:r>
          </w:p>
          <w:p w:rsidR="00305135" w:rsidRPr="00A81D65" w:rsidRDefault="00305135" w:rsidP="008207CD">
            <w:pPr>
              <w:widowControl w:val="0"/>
              <w:numPr>
                <w:ilvl w:val="1"/>
                <w:numId w:val="13"/>
              </w:numPr>
              <w:autoSpaceDE w:val="0"/>
              <w:autoSpaceDN w:val="0"/>
              <w:adjustRightInd w:val="0"/>
              <w:spacing w:line="276" w:lineRule="auto"/>
              <w:ind w:left="78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rPr>
            </w:pPr>
            <w:r w:rsidRPr="00A81D65">
              <w:rPr>
                <w:rFonts w:ascii="Times New Roman" w:eastAsia="Times New Roman" w:hAnsi="Times New Roman" w:cs="Times New Roman"/>
                <w:color w:val="000000" w:themeColor="text1"/>
              </w:rPr>
              <w:t xml:space="preserve">sposób usytuowania budynków </w:t>
            </w:r>
            <w:r w:rsidR="000B4D02" w:rsidRPr="00A81D65">
              <w:rPr>
                <w:rFonts w:ascii="Times New Roman" w:eastAsia="Times New Roman" w:hAnsi="Times New Roman" w:cs="Times New Roman"/>
                <w:color w:val="000000" w:themeColor="text1"/>
              </w:rPr>
              <w:br/>
            </w:r>
            <w:r w:rsidRPr="00A81D65">
              <w:rPr>
                <w:rFonts w:ascii="Times New Roman" w:eastAsia="Times New Roman" w:hAnsi="Times New Roman" w:cs="Times New Roman"/>
                <w:color w:val="000000" w:themeColor="text1"/>
              </w:rPr>
              <w:t>w stosunku do granic działek sąsiednich lub innych elementów zagospodarowania,</w:t>
            </w:r>
          </w:p>
          <w:p w:rsidR="00305135" w:rsidRPr="00A81D65" w:rsidRDefault="00305135" w:rsidP="008207CD">
            <w:pPr>
              <w:widowControl w:val="0"/>
              <w:numPr>
                <w:ilvl w:val="1"/>
                <w:numId w:val="13"/>
              </w:numPr>
              <w:autoSpaceDE w:val="0"/>
              <w:autoSpaceDN w:val="0"/>
              <w:adjustRightInd w:val="0"/>
              <w:spacing w:line="276" w:lineRule="auto"/>
              <w:ind w:left="78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rPr>
            </w:pPr>
            <w:r w:rsidRPr="00A81D65">
              <w:rPr>
                <w:rFonts w:ascii="Times New Roman" w:eastAsia="Times New Roman" w:hAnsi="Times New Roman" w:cs="Times New Roman"/>
                <w:color w:val="000000" w:themeColor="text1"/>
              </w:rPr>
              <w:t xml:space="preserve">sposób usytuowania innych niż budynki obiektów budowlanych w stosunku do dróg i innych terenów publicznie dostępnych, granic działek sąsiednich oraz innych elementów </w:t>
            </w:r>
            <w:r w:rsidRPr="00A81D65">
              <w:rPr>
                <w:rFonts w:ascii="Times New Roman" w:eastAsia="Times New Roman" w:hAnsi="Times New Roman" w:cs="Times New Roman"/>
                <w:color w:val="000000" w:themeColor="text1"/>
              </w:rPr>
              <w:lastRenderedPageBreak/>
              <w:t>zagospodarowania,</w:t>
            </w:r>
          </w:p>
          <w:p w:rsidR="00305135" w:rsidRPr="00A81D65" w:rsidRDefault="00305135" w:rsidP="008207CD">
            <w:pPr>
              <w:widowControl w:val="0"/>
              <w:numPr>
                <w:ilvl w:val="1"/>
                <w:numId w:val="13"/>
              </w:numPr>
              <w:autoSpaceDE w:val="0"/>
              <w:autoSpaceDN w:val="0"/>
              <w:adjustRightInd w:val="0"/>
              <w:spacing w:line="276" w:lineRule="auto"/>
              <w:ind w:left="78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rPr>
            </w:pPr>
            <w:r w:rsidRPr="00A81D65">
              <w:rPr>
                <w:rFonts w:ascii="Times New Roman" w:eastAsia="Times New Roman" w:hAnsi="Times New Roman" w:cs="Times New Roman"/>
                <w:color w:val="000000" w:themeColor="text1"/>
              </w:rPr>
              <w:t xml:space="preserve">sposób usytuowania elewacji </w:t>
            </w:r>
            <w:r w:rsidR="000B4D02" w:rsidRPr="00A81D65">
              <w:rPr>
                <w:rFonts w:ascii="Times New Roman" w:eastAsia="Times New Roman" w:hAnsi="Times New Roman" w:cs="Times New Roman"/>
                <w:color w:val="000000" w:themeColor="text1"/>
              </w:rPr>
              <w:br/>
            </w:r>
            <w:r w:rsidRPr="00A81D65">
              <w:rPr>
                <w:rFonts w:ascii="Times New Roman" w:eastAsia="Times New Roman" w:hAnsi="Times New Roman" w:cs="Times New Roman"/>
                <w:color w:val="000000" w:themeColor="text1"/>
              </w:rPr>
              <w:t>z otworami okiennymi i drzwiowymi lub bez nich;</w:t>
            </w:r>
          </w:p>
          <w:p w:rsidR="00305135" w:rsidRPr="00A81D65" w:rsidRDefault="00305135" w:rsidP="008207CD">
            <w:pPr>
              <w:widowControl w:val="0"/>
              <w:numPr>
                <w:ilvl w:val="0"/>
                <w:numId w:val="12"/>
              </w:numPr>
              <w:autoSpaceDE w:val="0"/>
              <w:autoSpaceDN w:val="0"/>
              <w:adjustRightInd w:val="0"/>
              <w:spacing w:line="276" w:lineRule="auto"/>
              <w:ind w:left="356"/>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rPr>
            </w:pPr>
            <w:r w:rsidRPr="00A81D65">
              <w:rPr>
                <w:rFonts w:ascii="Times New Roman" w:eastAsia="Times New Roman" w:hAnsi="Times New Roman" w:cs="Times New Roman"/>
                <w:color w:val="000000" w:themeColor="text1"/>
              </w:rPr>
              <w:t xml:space="preserve">zakaz i </w:t>
            </w:r>
            <w:r w:rsidR="005105CA" w:rsidRPr="00A81D65">
              <w:rPr>
                <w:rFonts w:ascii="Times New Roman" w:eastAsia="Times New Roman" w:hAnsi="Times New Roman" w:cs="Times New Roman"/>
                <w:color w:val="000000" w:themeColor="text1"/>
              </w:rPr>
              <w:t xml:space="preserve">ograniczania </w:t>
            </w:r>
            <w:r w:rsidRPr="00A81D65">
              <w:rPr>
                <w:rFonts w:ascii="Times New Roman" w:eastAsia="Times New Roman" w:hAnsi="Times New Roman" w:cs="Times New Roman"/>
                <w:color w:val="000000" w:themeColor="text1"/>
              </w:rPr>
              <w:t>dotycząc</w:t>
            </w:r>
            <w:r w:rsidR="005105CA" w:rsidRPr="00A81D65">
              <w:rPr>
                <w:rFonts w:ascii="Times New Roman" w:eastAsia="Times New Roman" w:hAnsi="Times New Roman" w:cs="Times New Roman"/>
                <w:color w:val="000000" w:themeColor="text1"/>
              </w:rPr>
              <w:t>e</w:t>
            </w:r>
            <w:r w:rsidRPr="00A81D65">
              <w:rPr>
                <w:rFonts w:ascii="Times New Roman" w:eastAsia="Times New Roman" w:hAnsi="Times New Roman" w:cs="Times New Roman"/>
                <w:color w:val="000000" w:themeColor="text1"/>
              </w:rPr>
              <w:t xml:space="preserve"> działalności handlowej lub usługowej;</w:t>
            </w:r>
          </w:p>
          <w:p w:rsidR="00305135" w:rsidRPr="00A81D65" w:rsidRDefault="00305135" w:rsidP="008207CD">
            <w:pPr>
              <w:widowControl w:val="0"/>
              <w:numPr>
                <w:ilvl w:val="0"/>
                <w:numId w:val="12"/>
              </w:numPr>
              <w:autoSpaceDE w:val="0"/>
              <w:autoSpaceDN w:val="0"/>
              <w:adjustRightInd w:val="0"/>
              <w:spacing w:line="276" w:lineRule="auto"/>
              <w:ind w:left="356"/>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rPr>
            </w:pPr>
            <w:r w:rsidRPr="00A81D65">
              <w:rPr>
                <w:rFonts w:ascii="Times New Roman" w:eastAsia="Times New Roman" w:hAnsi="Times New Roman" w:cs="Times New Roman"/>
                <w:color w:val="000000" w:themeColor="text1"/>
              </w:rPr>
              <w:t>maksymaln</w:t>
            </w:r>
            <w:r w:rsidR="005105CA" w:rsidRPr="00A81D65">
              <w:rPr>
                <w:rFonts w:ascii="Times New Roman" w:eastAsia="Times New Roman" w:hAnsi="Times New Roman" w:cs="Times New Roman"/>
                <w:color w:val="000000" w:themeColor="text1"/>
              </w:rPr>
              <w:t>a</w:t>
            </w:r>
            <w:r w:rsidRPr="00A81D65">
              <w:rPr>
                <w:rFonts w:ascii="Times New Roman" w:eastAsia="Times New Roman" w:hAnsi="Times New Roman" w:cs="Times New Roman"/>
                <w:color w:val="000000" w:themeColor="text1"/>
              </w:rPr>
              <w:t xml:space="preserve"> powierzchni sprzedaży obiektów handlowych, w tym obszar</w:t>
            </w:r>
            <w:r w:rsidR="005105CA" w:rsidRPr="00A81D65">
              <w:rPr>
                <w:rFonts w:ascii="Times New Roman" w:eastAsia="Times New Roman" w:hAnsi="Times New Roman" w:cs="Times New Roman"/>
                <w:color w:val="000000" w:themeColor="text1"/>
              </w:rPr>
              <w:t>y</w:t>
            </w:r>
            <w:r w:rsidRPr="00A81D65">
              <w:rPr>
                <w:rFonts w:ascii="Times New Roman" w:eastAsia="Times New Roman" w:hAnsi="Times New Roman" w:cs="Times New Roman"/>
                <w:color w:val="000000" w:themeColor="text1"/>
              </w:rPr>
              <w:t xml:space="preserve"> rozmieszczenia obiektów handlowych </w:t>
            </w:r>
            <w:r w:rsidR="000B4D02" w:rsidRPr="00A81D65">
              <w:rPr>
                <w:rFonts w:ascii="Times New Roman" w:eastAsia="Times New Roman" w:hAnsi="Times New Roman" w:cs="Times New Roman"/>
                <w:color w:val="000000" w:themeColor="text1"/>
              </w:rPr>
              <w:br/>
            </w:r>
            <w:r w:rsidRPr="00A81D65">
              <w:rPr>
                <w:rFonts w:ascii="Times New Roman" w:eastAsia="Times New Roman" w:hAnsi="Times New Roman" w:cs="Times New Roman"/>
                <w:color w:val="000000" w:themeColor="text1"/>
              </w:rPr>
              <w:t>o wskazanej w planie maksymalnej powierzchni sprzedaży i ich dopuszczalną liczbę.</w:t>
            </w:r>
          </w:p>
          <w:p w:rsidR="00305135" w:rsidRPr="00A81D65" w:rsidRDefault="00305135" w:rsidP="008207CD">
            <w:pPr>
              <w:pStyle w:val="Akapitzlist"/>
              <w:spacing w:after="120" w:line="276" w:lineRule="auto"/>
              <w:ind w:left="0"/>
              <w:contextualSpacing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rPr>
            </w:pPr>
          </w:p>
        </w:tc>
      </w:tr>
    </w:tbl>
    <w:p w:rsidR="00EB2815" w:rsidRPr="00A81D65" w:rsidRDefault="00161954" w:rsidP="008207CD">
      <w:pPr>
        <w:pStyle w:val="Akapitzlist"/>
        <w:spacing w:before="120" w:after="0"/>
        <w:ind w:left="0"/>
        <w:contextualSpacing w:val="0"/>
        <w:jc w:val="both"/>
        <w:rPr>
          <w:rFonts w:ascii="Times New Roman" w:hAnsi="Times New Roman" w:cs="Times New Roman"/>
          <w:bCs/>
          <w:color w:val="000000" w:themeColor="text1"/>
        </w:rPr>
      </w:pPr>
      <w:r w:rsidRPr="00A81D65">
        <w:rPr>
          <w:rFonts w:ascii="Times New Roman" w:hAnsi="Times New Roman" w:cs="Times New Roman"/>
          <w:bCs/>
          <w:color w:val="000000" w:themeColor="text1"/>
        </w:rPr>
        <w:lastRenderedPageBreak/>
        <w:t xml:space="preserve">Ponadto plany miejscowe będą </w:t>
      </w:r>
      <w:r w:rsidR="00EB2815" w:rsidRPr="00A81D65">
        <w:rPr>
          <w:rFonts w:ascii="Times New Roman" w:hAnsi="Times New Roman" w:cs="Times New Roman"/>
          <w:bCs/>
          <w:color w:val="000000" w:themeColor="text1"/>
        </w:rPr>
        <w:t>mogły:</w:t>
      </w:r>
    </w:p>
    <w:p w:rsidR="00EB2815" w:rsidRPr="00A81D65" w:rsidRDefault="00EB2815" w:rsidP="008207CD">
      <w:pPr>
        <w:pStyle w:val="Akapitzlist"/>
        <w:numPr>
          <w:ilvl w:val="0"/>
          <w:numId w:val="15"/>
        </w:numPr>
        <w:spacing w:after="0"/>
        <w:ind w:left="567"/>
        <w:contextualSpacing w:val="0"/>
        <w:jc w:val="both"/>
        <w:rPr>
          <w:rFonts w:ascii="Times New Roman" w:hAnsi="Times New Roman" w:cs="Times New Roman"/>
          <w:bCs/>
          <w:color w:val="000000" w:themeColor="text1"/>
        </w:rPr>
      </w:pPr>
      <w:r w:rsidRPr="00A81D65">
        <w:rPr>
          <w:rFonts w:ascii="Times New Roman" w:hAnsi="Times New Roman" w:cs="Times New Roman"/>
          <w:bCs/>
          <w:color w:val="000000" w:themeColor="text1"/>
        </w:rPr>
        <w:t xml:space="preserve">wskazywać odmiennie przeznaczenie i sposób zagospodarowania przestrzeni położonej pod </w:t>
      </w:r>
      <w:r w:rsidR="000B4D02" w:rsidRPr="00A81D65">
        <w:rPr>
          <w:rFonts w:ascii="Times New Roman" w:hAnsi="Times New Roman" w:cs="Times New Roman"/>
          <w:bCs/>
          <w:color w:val="000000" w:themeColor="text1"/>
        </w:rPr>
        <w:br/>
      </w:r>
      <w:r w:rsidRPr="00A81D65">
        <w:rPr>
          <w:rFonts w:ascii="Times New Roman" w:hAnsi="Times New Roman" w:cs="Times New Roman"/>
          <w:bCs/>
          <w:color w:val="000000" w:themeColor="text1"/>
        </w:rPr>
        <w:t>i nad poziomem gruntu lub na różnych poziomach względem poziomu gruntu;</w:t>
      </w:r>
    </w:p>
    <w:p w:rsidR="00EB2815" w:rsidRPr="00A81D65" w:rsidRDefault="00EB2815" w:rsidP="008207CD">
      <w:pPr>
        <w:pStyle w:val="Akapitzlist"/>
        <w:numPr>
          <w:ilvl w:val="0"/>
          <w:numId w:val="15"/>
        </w:numPr>
        <w:spacing w:after="0"/>
        <w:ind w:left="567"/>
        <w:contextualSpacing w:val="0"/>
        <w:jc w:val="both"/>
        <w:rPr>
          <w:rFonts w:ascii="Times New Roman" w:hAnsi="Times New Roman" w:cs="Times New Roman"/>
          <w:bCs/>
          <w:color w:val="000000" w:themeColor="text1"/>
        </w:rPr>
      </w:pPr>
      <w:r w:rsidRPr="00A81D65">
        <w:rPr>
          <w:rFonts w:ascii="Times New Roman" w:hAnsi="Times New Roman" w:cs="Times New Roman"/>
          <w:bCs/>
          <w:color w:val="000000" w:themeColor="text1"/>
        </w:rPr>
        <w:t>przewidywać zakaz realizacji wszystkich albo wybranych rodzajów inwestycji, w tym zakaz budowy;</w:t>
      </w:r>
    </w:p>
    <w:p w:rsidR="00BD0A19" w:rsidRPr="00A81D65" w:rsidRDefault="00BD0A19" w:rsidP="008207CD">
      <w:pPr>
        <w:pStyle w:val="Akapitzlist"/>
        <w:numPr>
          <w:ilvl w:val="0"/>
          <w:numId w:val="15"/>
        </w:numPr>
        <w:spacing w:after="0"/>
        <w:ind w:left="567"/>
        <w:contextualSpacing w:val="0"/>
        <w:jc w:val="both"/>
        <w:rPr>
          <w:rFonts w:ascii="Times New Roman" w:hAnsi="Times New Roman" w:cs="Times New Roman"/>
          <w:bCs/>
          <w:color w:val="000000" w:themeColor="text1"/>
        </w:rPr>
      </w:pPr>
      <w:r w:rsidRPr="00A81D65">
        <w:rPr>
          <w:rFonts w:ascii="Times New Roman" w:hAnsi="Times New Roman" w:cs="Times New Roman"/>
          <w:bCs/>
          <w:color w:val="000000" w:themeColor="text1"/>
        </w:rPr>
        <w:t xml:space="preserve">przewidywać zasady i warunki realizacji inwestycji w zakresie tymczasowego </w:t>
      </w:r>
      <w:r w:rsidR="0087501C" w:rsidRPr="00A81D65">
        <w:rPr>
          <w:rFonts w:ascii="Times New Roman" w:hAnsi="Times New Roman" w:cs="Times New Roman"/>
          <w:bCs/>
          <w:color w:val="000000" w:themeColor="text1"/>
        </w:rPr>
        <w:t xml:space="preserve">i sezonowego </w:t>
      </w:r>
      <w:r w:rsidRPr="00A81D65">
        <w:rPr>
          <w:rFonts w:ascii="Times New Roman" w:hAnsi="Times New Roman" w:cs="Times New Roman"/>
          <w:bCs/>
          <w:color w:val="000000" w:themeColor="text1"/>
        </w:rPr>
        <w:t>sposobu zagospodarowania, w tym wobec obiektów budowlanych;</w:t>
      </w:r>
    </w:p>
    <w:p w:rsidR="00333346" w:rsidRPr="00A81D65" w:rsidRDefault="00333346" w:rsidP="008207CD">
      <w:pPr>
        <w:pStyle w:val="Akapitzlist"/>
        <w:numPr>
          <w:ilvl w:val="0"/>
          <w:numId w:val="15"/>
        </w:numPr>
        <w:spacing w:after="120"/>
        <w:ind w:left="567" w:hanging="357"/>
        <w:contextualSpacing w:val="0"/>
        <w:jc w:val="both"/>
        <w:rPr>
          <w:rFonts w:ascii="Times New Roman" w:hAnsi="Times New Roman" w:cs="Times New Roman"/>
          <w:bCs/>
          <w:color w:val="000000" w:themeColor="text1"/>
        </w:rPr>
      </w:pPr>
      <w:r w:rsidRPr="00A81D65">
        <w:rPr>
          <w:rFonts w:ascii="Times New Roman" w:hAnsi="Times New Roman" w:cs="Times New Roman"/>
          <w:bCs/>
          <w:color w:val="000000" w:themeColor="text1"/>
        </w:rPr>
        <w:t>przewidywać wygaśnięcie wydanych zgód inwestycyjnych niezgodnych z jego ustaleniami.</w:t>
      </w:r>
    </w:p>
    <w:p w:rsidR="00305135" w:rsidRPr="00A81D65" w:rsidRDefault="00EB2815" w:rsidP="000B4D02">
      <w:pPr>
        <w:spacing w:after="120"/>
        <w:ind w:firstLine="567"/>
        <w:jc w:val="both"/>
        <w:rPr>
          <w:rFonts w:ascii="Times New Roman" w:hAnsi="Times New Roman" w:cs="Times New Roman"/>
          <w:bCs/>
          <w:color w:val="000000" w:themeColor="text1"/>
        </w:rPr>
      </w:pPr>
      <w:r w:rsidRPr="00A81D65">
        <w:rPr>
          <w:rFonts w:ascii="Times New Roman" w:hAnsi="Times New Roman" w:cs="Times New Roman"/>
          <w:bCs/>
          <w:color w:val="000000" w:themeColor="text1"/>
        </w:rPr>
        <w:t>Pozwoli to na dostosowanie</w:t>
      </w:r>
      <w:r w:rsidR="00333346" w:rsidRPr="00A81D65">
        <w:rPr>
          <w:rFonts w:ascii="Times New Roman" w:hAnsi="Times New Roman" w:cs="Times New Roman"/>
          <w:bCs/>
          <w:color w:val="000000" w:themeColor="text1"/>
        </w:rPr>
        <w:t xml:space="preserve"> planów miejscowych</w:t>
      </w:r>
      <w:r w:rsidRPr="00A81D65">
        <w:rPr>
          <w:rFonts w:ascii="Times New Roman" w:hAnsi="Times New Roman" w:cs="Times New Roman"/>
          <w:bCs/>
          <w:color w:val="000000" w:themeColor="text1"/>
        </w:rPr>
        <w:t xml:space="preserve"> do obecnie pojawiających się potrzeb, które wymagają od </w:t>
      </w:r>
      <w:r w:rsidR="00333346" w:rsidRPr="00A81D65">
        <w:rPr>
          <w:rFonts w:ascii="Times New Roman" w:hAnsi="Times New Roman" w:cs="Times New Roman"/>
          <w:bCs/>
          <w:color w:val="000000" w:themeColor="text1"/>
        </w:rPr>
        <w:t>nich</w:t>
      </w:r>
      <w:r w:rsidRPr="00A81D65">
        <w:rPr>
          <w:rFonts w:ascii="Times New Roman" w:hAnsi="Times New Roman" w:cs="Times New Roman"/>
          <w:bCs/>
          <w:color w:val="000000" w:themeColor="text1"/>
        </w:rPr>
        <w:t xml:space="preserve"> większej elastyczności w </w:t>
      </w:r>
      <w:r w:rsidR="00333346" w:rsidRPr="00A81D65">
        <w:rPr>
          <w:rFonts w:ascii="Times New Roman" w:hAnsi="Times New Roman" w:cs="Times New Roman"/>
          <w:bCs/>
          <w:color w:val="000000" w:themeColor="text1"/>
        </w:rPr>
        <w:t xml:space="preserve">realizacji inwestycji </w:t>
      </w:r>
      <w:r w:rsidRPr="00A81D65">
        <w:rPr>
          <w:rFonts w:ascii="Times New Roman" w:hAnsi="Times New Roman" w:cs="Times New Roman"/>
          <w:bCs/>
          <w:color w:val="000000" w:themeColor="text1"/>
        </w:rPr>
        <w:t>kształt</w:t>
      </w:r>
      <w:r w:rsidR="00333346" w:rsidRPr="00A81D65">
        <w:rPr>
          <w:rFonts w:ascii="Times New Roman" w:hAnsi="Times New Roman" w:cs="Times New Roman"/>
          <w:bCs/>
          <w:color w:val="000000" w:themeColor="text1"/>
        </w:rPr>
        <w:t>ujących</w:t>
      </w:r>
      <w:r w:rsidRPr="00A81D65">
        <w:rPr>
          <w:rFonts w:ascii="Times New Roman" w:hAnsi="Times New Roman" w:cs="Times New Roman"/>
          <w:bCs/>
          <w:color w:val="000000" w:themeColor="text1"/>
        </w:rPr>
        <w:t xml:space="preserve"> przestrze</w:t>
      </w:r>
      <w:r w:rsidR="00333346" w:rsidRPr="00A81D65">
        <w:rPr>
          <w:rFonts w:ascii="Times New Roman" w:hAnsi="Times New Roman" w:cs="Times New Roman"/>
          <w:bCs/>
          <w:color w:val="000000" w:themeColor="text1"/>
        </w:rPr>
        <w:t>ń. Tym samym</w:t>
      </w:r>
      <w:r w:rsidRPr="00A81D65">
        <w:rPr>
          <w:rFonts w:ascii="Times New Roman" w:hAnsi="Times New Roman" w:cs="Times New Roman"/>
          <w:bCs/>
          <w:color w:val="000000" w:themeColor="text1"/>
        </w:rPr>
        <w:t xml:space="preserve"> </w:t>
      </w:r>
      <w:r w:rsidR="003377AE" w:rsidRPr="00A81D65">
        <w:rPr>
          <w:rFonts w:ascii="Times New Roman" w:hAnsi="Times New Roman" w:cs="Times New Roman"/>
          <w:bCs/>
          <w:color w:val="000000" w:themeColor="text1"/>
        </w:rPr>
        <w:t>okres ich aktualności znacznie się wydłuży</w:t>
      </w:r>
      <w:r w:rsidR="00EB5414" w:rsidRPr="00A81D65">
        <w:rPr>
          <w:rFonts w:ascii="Times New Roman" w:hAnsi="Times New Roman" w:cs="Times New Roman"/>
          <w:bCs/>
          <w:color w:val="000000" w:themeColor="text1"/>
        </w:rPr>
        <w:t xml:space="preserve">. Powyższe stanowi </w:t>
      </w:r>
      <w:r w:rsidR="003377AE" w:rsidRPr="00A81D65">
        <w:rPr>
          <w:rFonts w:ascii="Times New Roman" w:hAnsi="Times New Roman" w:cs="Times New Roman"/>
          <w:bCs/>
          <w:color w:val="000000" w:themeColor="text1"/>
        </w:rPr>
        <w:t xml:space="preserve">obecnie </w:t>
      </w:r>
      <w:r w:rsidR="00EB5414" w:rsidRPr="00A81D65">
        <w:rPr>
          <w:rFonts w:ascii="Times New Roman" w:hAnsi="Times New Roman" w:cs="Times New Roman"/>
          <w:bCs/>
          <w:color w:val="000000" w:themeColor="text1"/>
        </w:rPr>
        <w:t xml:space="preserve">jedną z </w:t>
      </w:r>
      <w:r w:rsidR="00333346" w:rsidRPr="00A81D65">
        <w:rPr>
          <w:rFonts w:ascii="Times New Roman" w:hAnsi="Times New Roman" w:cs="Times New Roman"/>
          <w:bCs/>
          <w:color w:val="000000" w:themeColor="text1"/>
        </w:rPr>
        <w:t>główn</w:t>
      </w:r>
      <w:r w:rsidR="00EB5414" w:rsidRPr="00A81D65">
        <w:rPr>
          <w:rFonts w:ascii="Times New Roman" w:hAnsi="Times New Roman" w:cs="Times New Roman"/>
          <w:bCs/>
          <w:color w:val="000000" w:themeColor="text1"/>
        </w:rPr>
        <w:t>ych</w:t>
      </w:r>
      <w:r w:rsidR="00333346" w:rsidRPr="00A81D65">
        <w:rPr>
          <w:rFonts w:ascii="Times New Roman" w:hAnsi="Times New Roman" w:cs="Times New Roman"/>
          <w:bCs/>
          <w:color w:val="000000" w:themeColor="text1"/>
        </w:rPr>
        <w:t xml:space="preserve"> wad</w:t>
      </w:r>
      <w:r w:rsidR="00EB5414" w:rsidRPr="00A81D65">
        <w:rPr>
          <w:rFonts w:ascii="Times New Roman" w:hAnsi="Times New Roman" w:cs="Times New Roman"/>
          <w:bCs/>
          <w:color w:val="000000" w:themeColor="text1"/>
        </w:rPr>
        <w:t xml:space="preserve"> procesu gospodarowania przestrzenią</w:t>
      </w:r>
      <w:r w:rsidR="00333346" w:rsidRPr="00A81D65">
        <w:rPr>
          <w:rFonts w:ascii="Times New Roman" w:hAnsi="Times New Roman" w:cs="Times New Roman"/>
          <w:bCs/>
          <w:color w:val="000000" w:themeColor="text1"/>
        </w:rPr>
        <w:t>, w związku z</w:t>
      </w:r>
      <w:r w:rsidR="007337EC" w:rsidRPr="00A81D65">
        <w:rPr>
          <w:rFonts w:ascii="Times New Roman" w:hAnsi="Times New Roman" w:cs="Times New Roman"/>
          <w:bCs/>
          <w:color w:val="000000" w:themeColor="text1"/>
        </w:rPr>
        <w:t>e</w:t>
      </w:r>
      <w:r w:rsidR="00333346" w:rsidRPr="00A81D65">
        <w:rPr>
          <w:rFonts w:ascii="Times New Roman" w:hAnsi="Times New Roman" w:cs="Times New Roman"/>
          <w:bCs/>
          <w:color w:val="000000" w:themeColor="text1"/>
        </w:rPr>
        <w:t xml:space="preserve"> </w:t>
      </w:r>
      <w:r w:rsidR="006A09A4" w:rsidRPr="00A81D65">
        <w:rPr>
          <w:rFonts w:ascii="Times New Roman" w:hAnsi="Times New Roman" w:cs="Times New Roman"/>
          <w:bCs/>
          <w:color w:val="000000" w:themeColor="text1"/>
        </w:rPr>
        <w:t>stosunkowo długim okresem</w:t>
      </w:r>
      <w:r w:rsidR="00333346" w:rsidRPr="00A81D65">
        <w:rPr>
          <w:rFonts w:ascii="Times New Roman" w:hAnsi="Times New Roman" w:cs="Times New Roman"/>
          <w:bCs/>
          <w:color w:val="000000" w:themeColor="text1"/>
        </w:rPr>
        <w:t xml:space="preserve"> sporządzania </w:t>
      </w:r>
      <w:r w:rsidR="000B4D02" w:rsidRPr="00A81D65">
        <w:rPr>
          <w:rFonts w:ascii="Times New Roman" w:hAnsi="Times New Roman" w:cs="Times New Roman"/>
          <w:bCs/>
          <w:color w:val="000000" w:themeColor="text1"/>
        </w:rPr>
        <w:br/>
      </w:r>
      <w:r w:rsidR="00333346" w:rsidRPr="00A81D65">
        <w:rPr>
          <w:rFonts w:ascii="Times New Roman" w:hAnsi="Times New Roman" w:cs="Times New Roman"/>
          <w:bCs/>
          <w:color w:val="000000" w:themeColor="text1"/>
        </w:rPr>
        <w:t>i uchwalania</w:t>
      </w:r>
      <w:r w:rsidR="00EB5414" w:rsidRPr="00A81D65">
        <w:rPr>
          <w:rFonts w:ascii="Times New Roman" w:hAnsi="Times New Roman" w:cs="Times New Roman"/>
          <w:bCs/>
          <w:color w:val="000000" w:themeColor="text1"/>
        </w:rPr>
        <w:t xml:space="preserve"> przez organy gminy planów miejscowych, co zniechęca je do podejmowania ww. inicjatywy.</w:t>
      </w:r>
    </w:p>
    <w:p w:rsidR="00333346" w:rsidRPr="00A81D65" w:rsidRDefault="00333346" w:rsidP="000B4D02">
      <w:pPr>
        <w:spacing w:after="120"/>
        <w:ind w:firstLine="567"/>
        <w:jc w:val="both"/>
        <w:rPr>
          <w:rFonts w:ascii="Times New Roman" w:hAnsi="Times New Roman" w:cs="Times New Roman"/>
          <w:bCs/>
          <w:color w:val="000000" w:themeColor="text1"/>
        </w:rPr>
      </w:pPr>
      <w:r w:rsidRPr="00A81D65">
        <w:rPr>
          <w:rFonts w:ascii="Times New Roman" w:hAnsi="Times New Roman" w:cs="Times New Roman"/>
          <w:bCs/>
          <w:color w:val="000000" w:themeColor="text1"/>
        </w:rPr>
        <w:lastRenderedPageBreak/>
        <w:t xml:space="preserve">Główną formą realizacji ww. wymagań w zakresie treści planu miejscowego, </w:t>
      </w:r>
      <w:r w:rsidR="007337EC" w:rsidRPr="00A81D65">
        <w:rPr>
          <w:rFonts w:ascii="Times New Roman" w:hAnsi="Times New Roman" w:cs="Times New Roman"/>
          <w:bCs/>
          <w:color w:val="000000" w:themeColor="text1"/>
        </w:rPr>
        <w:t>będzie</w:t>
      </w:r>
      <w:r w:rsidRPr="00A81D65">
        <w:rPr>
          <w:rFonts w:ascii="Times New Roman" w:hAnsi="Times New Roman" w:cs="Times New Roman"/>
          <w:bCs/>
          <w:color w:val="000000" w:themeColor="text1"/>
        </w:rPr>
        <w:t xml:space="preserve"> podział obszaru nim objętego na tzw. tereny inwestycyjne</w:t>
      </w:r>
      <w:r w:rsidR="00395854" w:rsidRPr="00A81D65">
        <w:rPr>
          <w:rFonts w:ascii="Times New Roman" w:hAnsi="Times New Roman" w:cs="Times New Roman"/>
          <w:bCs/>
          <w:color w:val="000000" w:themeColor="text1"/>
        </w:rPr>
        <w:t xml:space="preserve"> (działkę lub działki </w:t>
      </w:r>
      <w:r w:rsidR="006A09A4" w:rsidRPr="00A81D65">
        <w:rPr>
          <w:rFonts w:ascii="Times New Roman" w:hAnsi="Times New Roman" w:cs="Times New Roman"/>
          <w:bCs/>
          <w:color w:val="000000" w:themeColor="text1"/>
        </w:rPr>
        <w:t>gruntu, na których realizowana będzie</w:t>
      </w:r>
      <w:r w:rsidR="00395854" w:rsidRPr="00A81D65">
        <w:rPr>
          <w:rFonts w:ascii="Times New Roman" w:hAnsi="Times New Roman" w:cs="Times New Roman"/>
          <w:bCs/>
          <w:color w:val="000000" w:themeColor="text1"/>
        </w:rPr>
        <w:t xml:space="preserve"> inwestycja, a także w niektórych przepadkach część działki gruntu),</w:t>
      </w:r>
      <w:r w:rsidRPr="00A81D65">
        <w:rPr>
          <w:rFonts w:ascii="Times New Roman" w:hAnsi="Times New Roman" w:cs="Times New Roman"/>
          <w:bCs/>
          <w:color w:val="000000" w:themeColor="text1"/>
        </w:rPr>
        <w:t xml:space="preserve"> dla których można określić różne </w:t>
      </w:r>
      <w:r w:rsidR="006A09A4" w:rsidRPr="00A81D65">
        <w:rPr>
          <w:rFonts w:ascii="Times New Roman" w:hAnsi="Times New Roman" w:cs="Times New Roman"/>
          <w:bCs/>
          <w:color w:val="000000" w:themeColor="text1"/>
        </w:rPr>
        <w:t xml:space="preserve">sposoby, </w:t>
      </w:r>
      <w:r w:rsidRPr="00A81D65">
        <w:rPr>
          <w:rFonts w:ascii="Times New Roman" w:hAnsi="Times New Roman" w:cs="Times New Roman"/>
          <w:bCs/>
          <w:color w:val="000000" w:themeColor="text1"/>
        </w:rPr>
        <w:t xml:space="preserve">warunki i wskaźniki zagospodarowania. </w:t>
      </w:r>
      <w:r w:rsidR="00395854" w:rsidRPr="00A81D65">
        <w:rPr>
          <w:rFonts w:ascii="Times New Roman" w:hAnsi="Times New Roman" w:cs="Times New Roman"/>
          <w:bCs/>
          <w:color w:val="000000" w:themeColor="text1"/>
        </w:rPr>
        <w:t xml:space="preserve">Każdy wskazany w planie miejscowym teren inwestycyjny (dla zabudowy mieszkalnej jednorodzinnej </w:t>
      </w:r>
      <w:r w:rsidR="007337EC" w:rsidRPr="00A81D65">
        <w:rPr>
          <w:rFonts w:ascii="Times New Roman" w:hAnsi="Times New Roman" w:cs="Times New Roman"/>
          <w:bCs/>
          <w:color w:val="000000" w:themeColor="text1"/>
        </w:rPr>
        <w:t>będzie</w:t>
      </w:r>
      <w:r w:rsidR="00395854" w:rsidRPr="00A81D65">
        <w:rPr>
          <w:rFonts w:ascii="Times New Roman" w:hAnsi="Times New Roman" w:cs="Times New Roman"/>
          <w:bCs/>
          <w:color w:val="000000" w:themeColor="text1"/>
        </w:rPr>
        <w:t xml:space="preserve"> to jedna działka gruntu lub nieruchomość gruntowa)</w:t>
      </w:r>
      <w:r w:rsidR="007337EC" w:rsidRPr="00A81D65">
        <w:rPr>
          <w:rFonts w:ascii="Times New Roman" w:hAnsi="Times New Roman" w:cs="Times New Roman"/>
          <w:bCs/>
          <w:color w:val="000000" w:themeColor="text1"/>
        </w:rPr>
        <w:t xml:space="preserve"> będzie </w:t>
      </w:r>
      <w:r w:rsidR="00395854" w:rsidRPr="00A81D65">
        <w:rPr>
          <w:rFonts w:ascii="Times New Roman" w:hAnsi="Times New Roman" w:cs="Times New Roman"/>
          <w:bCs/>
          <w:color w:val="000000" w:themeColor="text1"/>
        </w:rPr>
        <w:t>musi</w:t>
      </w:r>
      <w:r w:rsidR="007337EC" w:rsidRPr="00A81D65">
        <w:rPr>
          <w:rFonts w:ascii="Times New Roman" w:hAnsi="Times New Roman" w:cs="Times New Roman"/>
          <w:bCs/>
          <w:color w:val="000000" w:themeColor="text1"/>
        </w:rPr>
        <w:t>ał</w:t>
      </w:r>
      <w:r w:rsidR="00395854" w:rsidRPr="00A81D65">
        <w:rPr>
          <w:rFonts w:ascii="Times New Roman" w:hAnsi="Times New Roman" w:cs="Times New Roman"/>
          <w:bCs/>
          <w:color w:val="000000" w:themeColor="text1"/>
        </w:rPr>
        <w:t xml:space="preserve"> mieć zagwarantowany bezpośredni dostęp do drogi publicznej (przez zjazd). </w:t>
      </w:r>
      <w:r w:rsidR="00EB5414" w:rsidRPr="00A81D65">
        <w:rPr>
          <w:rFonts w:ascii="Times New Roman" w:hAnsi="Times New Roman" w:cs="Times New Roman"/>
          <w:bCs/>
          <w:color w:val="000000" w:themeColor="text1"/>
        </w:rPr>
        <w:t>Dodatkowo</w:t>
      </w:r>
      <w:r w:rsidR="00395854" w:rsidRPr="00A81D65">
        <w:rPr>
          <w:rFonts w:ascii="Times New Roman" w:hAnsi="Times New Roman" w:cs="Times New Roman"/>
          <w:bCs/>
          <w:color w:val="000000" w:themeColor="text1"/>
        </w:rPr>
        <w:t xml:space="preserve"> </w:t>
      </w:r>
      <w:r w:rsidR="006A09A4" w:rsidRPr="00A81D65">
        <w:rPr>
          <w:rFonts w:ascii="Times New Roman" w:hAnsi="Times New Roman" w:cs="Times New Roman"/>
          <w:bCs/>
          <w:color w:val="000000" w:themeColor="text1"/>
        </w:rPr>
        <w:t>będzie</w:t>
      </w:r>
      <w:r w:rsidR="00395854" w:rsidRPr="00A81D65">
        <w:rPr>
          <w:rFonts w:ascii="Times New Roman" w:hAnsi="Times New Roman" w:cs="Times New Roman"/>
          <w:bCs/>
          <w:color w:val="000000" w:themeColor="text1"/>
        </w:rPr>
        <w:t xml:space="preserve"> </w:t>
      </w:r>
      <w:r w:rsidR="003377AE" w:rsidRPr="00A81D65">
        <w:rPr>
          <w:rFonts w:ascii="Times New Roman" w:hAnsi="Times New Roman" w:cs="Times New Roman"/>
          <w:bCs/>
          <w:color w:val="000000" w:themeColor="text1"/>
        </w:rPr>
        <w:t xml:space="preserve">istniała </w:t>
      </w:r>
      <w:r w:rsidR="00395854" w:rsidRPr="00A81D65">
        <w:rPr>
          <w:rFonts w:ascii="Times New Roman" w:hAnsi="Times New Roman" w:cs="Times New Roman"/>
          <w:bCs/>
          <w:color w:val="000000" w:themeColor="text1"/>
        </w:rPr>
        <w:t>możliwość</w:t>
      </w:r>
      <w:r w:rsidR="00EB5414" w:rsidRPr="00A81D65">
        <w:rPr>
          <w:rFonts w:ascii="Times New Roman" w:hAnsi="Times New Roman" w:cs="Times New Roman"/>
          <w:bCs/>
          <w:color w:val="000000" w:themeColor="text1"/>
        </w:rPr>
        <w:t xml:space="preserve"> późniejszego</w:t>
      </w:r>
      <w:r w:rsidR="00395854" w:rsidRPr="00A81D65">
        <w:rPr>
          <w:rFonts w:ascii="Times New Roman" w:hAnsi="Times New Roman" w:cs="Times New Roman"/>
          <w:bCs/>
          <w:color w:val="000000" w:themeColor="text1"/>
        </w:rPr>
        <w:t xml:space="preserve"> podziału wyznaczonych terenów inwestycyjnych</w:t>
      </w:r>
      <w:r w:rsidR="00EB5414" w:rsidRPr="00A81D65">
        <w:rPr>
          <w:rFonts w:ascii="Times New Roman" w:hAnsi="Times New Roman" w:cs="Times New Roman"/>
          <w:bCs/>
          <w:color w:val="000000" w:themeColor="text1"/>
        </w:rPr>
        <w:t xml:space="preserve">, o ile będzie to zgodne z ustaleniami obowiązującego planu miejscowego oraz tylko </w:t>
      </w:r>
      <w:r w:rsidR="000B4D02" w:rsidRPr="00A81D65">
        <w:rPr>
          <w:rFonts w:ascii="Times New Roman" w:hAnsi="Times New Roman" w:cs="Times New Roman"/>
          <w:bCs/>
          <w:color w:val="000000" w:themeColor="text1"/>
        </w:rPr>
        <w:br/>
      </w:r>
      <w:r w:rsidR="00EB5414" w:rsidRPr="00A81D65">
        <w:rPr>
          <w:rFonts w:ascii="Times New Roman" w:hAnsi="Times New Roman" w:cs="Times New Roman"/>
          <w:bCs/>
          <w:color w:val="000000" w:themeColor="text1"/>
        </w:rPr>
        <w:t>i wyłącznie</w:t>
      </w:r>
      <w:r w:rsidR="006A09A4" w:rsidRPr="00A81D65">
        <w:rPr>
          <w:rFonts w:ascii="Times New Roman" w:hAnsi="Times New Roman" w:cs="Times New Roman"/>
          <w:bCs/>
          <w:color w:val="000000" w:themeColor="text1"/>
        </w:rPr>
        <w:t xml:space="preserve"> na zasadach w nim określonych</w:t>
      </w:r>
      <w:r w:rsidR="00EB5414" w:rsidRPr="00A81D65">
        <w:rPr>
          <w:rFonts w:ascii="Times New Roman" w:hAnsi="Times New Roman" w:cs="Times New Roman"/>
          <w:bCs/>
          <w:color w:val="000000" w:themeColor="text1"/>
        </w:rPr>
        <w:t>. Wyjątkiem wobec powyższego będą tereny inwestycyjne wyznaczone pod z</w:t>
      </w:r>
      <w:r w:rsidR="00395854" w:rsidRPr="00A81D65">
        <w:rPr>
          <w:rFonts w:ascii="Times New Roman" w:hAnsi="Times New Roman" w:cs="Times New Roman"/>
          <w:bCs/>
          <w:color w:val="000000" w:themeColor="text1"/>
        </w:rPr>
        <w:t>abudow</w:t>
      </w:r>
      <w:r w:rsidR="00EB5414" w:rsidRPr="00A81D65">
        <w:rPr>
          <w:rFonts w:ascii="Times New Roman" w:hAnsi="Times New Roman" w:cs="Times New Roman"/>
          <w:bCs/>
          <w:color w:val="000000" w:themeColor="text1"/>
        </w:rPr>
        <w:t>ę</w:t>
      </w:r>
      <w:r w:rsidR="00395854" w:rsidRPr="00A81D65">
        <w:rPr>
          <w:rFonts w:ascii="Times New Roman" w:hAnsi="Times New Roman" w:cs="Times New Roman"/>
          <w:bCs/>
          <w:color w:val="000000" w:themeColor="text1"/>
        </w:rPr>
        <w:t xml:space="preserve"> mieszkaniow</w:t>
      </w:r>
      <w:r w:rsidR="00EB5414" w:rsidRPr="00A81D65">
        <w:rPr>
          <w:rFonts w:ascii="Times New Roman" w:hAnsi="Times New Roman" w:cs="Times New Roman"/>
          <w:bCs/>
          <w:color w:val="000000" w:themeColor="text1"/>
        </w:rPr>
        <w:t>ą</w:t>
      </w:r>
      <w:r w:rsidR="00395854" w:rsidRPr="00A81D65">
        <w:rPr>
          <w:rFonts w:ascii="Times New Roman" w:hAnsi="Times New Roman" w:cs="Times New Roman"/>
          <w:bCs/>
          <w:color w:val="000000" w:themeColor="text1"/>
        </w:rPr>
        <w:t xml:space="preserve"> jednorodzinn</w:t>
      </w:r>
      <w:r w:rsidR="00EB5414" w:rsidRPr="00A81D65">
        <w:rPr>
          <w:rFonts w:ascii="Times New Roman" w:hAnsi="Times New Roman" w:cs="Times New Roman"/>
          <w:bCs/>
          <w:color w:val="000000" w:themeColor="text1"/>
        </w:rPr>
        <w:t>ą – w Kodeksie uniemożliwiono ich późniejszy podział.</w:t>
      </w:r>
    </w:p>
    <w:p w:rsidR="005365CB" w:rsidRPr="00A81D65" w:rsidRDefault="005365CB" w:rsidP="008207CD">
      <w:pPr>
        <w:spacing w:after="120"/>
        <w:ind w:firstLine="567"/>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Dostosowanie struktury gruntowej</w:t>
      </w:r>
    </w:p>
    <w:p w:rsidR="000E6DC6" w:rsidRPr="00A81D65" w:rsidRDefault="005365CB" w:rsidP="008207CD">
      <w:pPr>
        <w:spacing w:after="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Struktura gruntowa kraju będącą w głównej mierze pozostałością rolniczej działalności produkcyjnej (długi</w:t>
      </w:r>
      <w:r w:rsidR="00EB5414" w:rsidRPr="00A81D65">
        <w:rPr>
          <w:rFonts w:ascii="Times New Roman" w:hAnsi="Times New Roman" w:cs="Times New Roman"/>
          <w:color w:val="000000" w:themeColor="text1"/>
        </w:rPr>
        <w:t>e</w:t>
      </w:r>
      <w:r w:rsidRPr="00A81D65">
        <w:rPr>
          <w:rFonts w:ascii="Times New Roman" w:hAnsi="Times New Roman" w:cs="Times New Roman"/>
          <w:color w:val="000000" w:themeColor="text1"/>
        </w:rPr>
        <w:t xml:space="preserve"> i wąskie działki), stanowi obecnie jeden z głównych problemów polskiej przestrzeni. Realizacja inwestycji (w szczególności zabudowy mieszkaniowej) na działkach gruntu </w:t>
      </w:r>
      <w:r w:rsidR="000B4D02"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o wskazanych wymiarach, </w:t>
      </w:r>
      <w:r w:rsidR="00EB5414" w:rsidRPr="00A81D65">
        <w:rPr>
          <w:rFonts w:ascii="Times New Roman" w:hAnsi="Times New Roman" w:cs="Times New Roman"/>
          <w:color w:val="000000" w:themeColor="text1"/>
        </w:rPr>
        <w:t xml:space="preserve">powoduje </w:t>
      </w:r>
      <w:r w:rsidRPr="00A81D65">
        <w:rPr>
          <w:rFonts w:ascii="Times New Roman" w:hAnsi="Times New Roman" w:cs="Times New Roman"/>
          <w:color w:val="000000" w:themeColor="text1"/>
        </w:rPr>
        <w:t xml:space="preserve">znacznie zwiększenie kosztów ich obsługi, poprzez konieczną budowę nowej infrastruktury technicznej, gdyż występująca w pobliżu nie może zostać ponownie wykorzystana, oraz znacząco utrudnia późniejsze funkcjonowanie (np. dojazd służ ratowniczych przez wąskie i często nieutwardzone drogi wewnętrzne). Obowiązujące przepisy dające możliwość scalenia </w:t>
      </w:r>
      <w:r w:rsidR="000B4D02"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i podziału takich nieruchomości praktycznie </w:t>
      </w:r>
      <w:r w:rsidR="005258A5" w:rsidRPr="00A81D65">
        <w:rPr>
          <w:rFonts w:ascii="Times New Roman" w:hAnsi="Times New Roman" w:cs="Times New Roman"/>
          <w:color w:val="000000" w:themeColor="text1"/>
        </w:rPr>
        <w:t>nie są stosowane</w:t>
      </w:r>
      <w:r w:rsidRPr="00A81D65">
        <w:rPr>
          <w:rFonts w:ascii="Times New Roman" w:hAnsi="Times New Roman" w:cs="Times New Roman"/>
          <w:color w:val="000000" w:themeColor="text1"/>
        </w:rPr>
        <w:t xml:space="preserve">. Spowodowane jest to koniecznością uwzględnienia w toku postępowania interesów wielu podmiotów, co zazwyczaj jest głównym powodem jego niewszczynania </w:t>
      </w:r>
      <w:r w:rsidR="003377AE"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 xml:space="preserve"> łatwiej jest bowiem dostosować jedną nieruchomość do projektowanej funkcji w drodze decyzji </w:t>
      </w:r>
      <w:r w:rsidR="000A1EB6" w:rsidRPr="00A81D65">
        <w:rPr>
          <w:rFonts w:ascii="Times New Roman" w:hAnsi="Times New Roman" w:cs="Times New Roman"/>
          <w:color w:val="000000" w:themeColor="text1"/>
        </w:rPr>
        <w:t xml:space="preserve">wójta, burmistrza albo prezydenta miasta </w:t>
      </w:r>
      <w:r w:rsidRPr="00A81D65">
        <w:rPr>
          <w:rFonts w:ascii="Times New Roman" w:hAnsi="Times New Roman" w:cs="Times New Roman"/>
          <w:color w:val="000000" w:themeColor="text1"/>
        </w:rPr>
        <w:t xml:space="preserve">zatwierdzającej jej podział, niż rozpocząć skomplikowaną i </w:t>
      </w:r>
      <w:r w:rsidR="00FC1274" w:rsidRPr="00A81D65">
        <w:rPr>
          <w:rFonts w:ascii="Times New Roman" w:hAnsi="Times New Roman" w:cs="Times New Roman"/>
          <w:color w:val="000000" w:themeColor="text1"/>
        </w:rPr>
        <w:t>czasochłonną</w:t>
      </w:r>
      <w:r w:rsidRPr="00A81D65">
        <w:rPr>
          <w:rFonts w:ascii="Times New Roman" w:hAnsi="Times New Roman" w:cs="Times New Roman"/>
          <w:color w:val="000000" w:themeColor="text1"/>
        </w:rPr>
        <w:t xml:space="preserve"> procedurę. Mając powyższe na uwadze, </w:t>
      </w:r>
      <w:r w:rsidR="000B4D02" w:rsidRPr="00A81D65">
        <w:rPr>
          <w:rFonts w:ascii="Times New Roman" w:hAnsi="Times New Roman" w:cs="Times New Roman"/>
          <w:color w:val="000000" w:themeColor="text1"/>
        </w:rPr>
        <w:br/>
      </w:r>
      <w:r w:rsidRPr="00A81D65">
        <w:rPr>
          <w:rFonts w:ascii="Times New Roman" w:hAnsi="Times New Roman" w:cs="Times New Roman"/>
          <w:color w:val="000000" w:themeColor="text1"/>
        </w:rPr>
        <w:t>w Kodeksie wskazano obowiązek dostosowania struktury gruntowej terenu objętego planem miejscowym w całości lub w części,</w:t>
      </w:r>
      <w:r w:rsidR="000A1EB6" w:rsidRPr="00A81D65">
        <w:rPr>
          <w:rFonts w:ascii="Times New Roman" w:hAnsi="Times New Roman" w:cs="Times New Roman"/>
          <w:color w:val="000000" w:themeColor="text1"/>
        </w:rPr>
        <w:t xml:space="preserve"> w sytuacji gdy:</w:t>
      </w:r>
    </w:p>
    <w:p w:rsidR="000E6DC6" w:rsidRPr="00A81D65" w:rsidRDefault="000A1EB6" w:rsidP="008207CD">
      <w:pPr>
        <w:pStyle w:val="Akapitzlist"/>
        <w:numPr>
          <w:ilvl w:val="0"/>
          <w:numId w:val="46"/>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istniejąca struktura gruntowa uniemożliwia realizacj</w:t>
      </w:r>
      <w:r w:rsidR="00EC7E55" w:rsidRPr="00A81D65">
        <w:rPr>
          <w:rFonts w:ascii="Times New Roman" w:hAnsi="Times New Roman" w:cs="Times New Roman"/>
          <w:color w:val="000000" w:themeColor="text1"/>
        </w:rPr>
        <w:t>ę</w:t>
      </w:r>
      <w:r w:rsidRPr="00A81D65">
        <w:rPr>
          <w:rFonts w:ascii="Times New Roman" w:hAnsi="Times New Roman" w:cs="Times New Roman"/>
          <w:color w:val="000000" w:themeColor="text1"/>
        </w:rPr>
        <w:t xml:space="preserve"> </w:t>
      </w:r>
      <w:r w:rsidR="00477AC8" w:rsidRPr="00A81D65">
        <w:rPr>
          <w:rFonts w:ascii="Times New Roman" w:hAnsi="Times New Roman" w:cs="Times New Roman"/>
          <w:color w:val="000000" w:themeColor="text1"/>
        </w:rPr>
        <w:t>ustaleń</w:t>
      </w:r>
      <w:r w:rsidRPr="00A81D65">
        <w:rPr>
          <w:rFonts w:ascii="Times New Roman" w:hAnsi="Times New Roman" w:cs="Times New Roman"/>
          <w:color w:val="000000" w:themeColor="text1"/>
        </w:rPr>
        <w:t xml:space="preserve"> zawartych w planie miejscowym,</w:t>
      </w:r>
      <w:r w:rsidR="00477AC8" w:rsidRPr="00A81D65">
        <w:rPr>
          <w:rFonts w:ascii="Times New Roman" w:hAnsi="Times New Roman" w:cs="Times New Roman"/>
          <w:color w:val="000000" w:themeColor="text1"/>
        </w:rPr>
        <w:t xml:space="preserve"> </w:t>
      </w:r>
    </w:p>
    <w:p w:rsidR="000E6DC6" w:rsidRPr="00A81D65" w:rsidRDefault="00477AC8" w:rsidP="008207CD">
      <w:pPr>
        <w:pStyle w:val="Akapitzlist"/>
        <w:numPr>
          <w:ilvl w:val="0"/>
          <w:numId w:val="46"/>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co najmniej 30% obszaru stanowią użytki rolne, </w:t>
      </w:r>
      <w:r w:rsidR="000A1EB6" w:rsidRPr="00A81D65">
        <w:rPr>
          <w:rFonts w:ascii="Times New Roman" w:hAnsi="Times New Roman" w:cs="Times New Roman"/>
          <w:color w:val="000000" w:themeColor="text1"/>
        </w:rPr>
        <w:t xml:space="preserve">a plan miejscowy </w:t>
      </w:r>
      <w:r w:rsidRPr="00A81D65">
        <w:rPr>
          <w:rFonts w:ascii="Times New Roman" w:hAnsi="Times New Roman" w:cs="Times New Roman"/>
          <w:color w:val="000000" w:themeColor="text1"/>
        </w:rPr>
        <w:t>przeznacz</w:t>
      </w:r>
      <w:r w:rsidR="000A1EB6" w:rsidRPr="00A81D65">
        <w:rPr>
          <w:rFonts w:ascii="Times New Roman" w:hAnsi="Times New Roman" w:cs="Times New Roman"/>
          <w:color w:val="000000" w:themeColor="text1"/>
        </w:rPr>
        <w:t>a je</w:t>
      </w:r>
      <w:r w:rsidRPr="00A81D65">
        <w:rPr>
          <w:rFonts w:ascii="Times New Roman" w:hAnsi="Times New Roman" w:cs="Times New Roman"/>
          <w:color w:val="000000" w:themeColor="text1"/>
        </w:rPr>
        <w:t xml:space="preserve"> pod zabudowę inną niż siedliskową.</w:t>
      </w:r>
    </w:p>
    <w:p w:rsidR="005365CB" w:rsidRPr="00A81D65" w:rsidRDefault="005365CB"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Dostosowanie struktury gruntowej</w:t>
      </w:r>
      <w:r w:rsidR="00EC7E55"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 xml:space="preserve"> </w:t>
      </w:r>
      <w:r w:rsidR="00254147" w:rsidRPr="00A81D65">
        <w:rPr>
          <w:rFonts w:ascii="Times New Roman" w:hAnsi="Times New Roman" w:cs="Times New Roman"/>
          <w:color w:val="000000" w:themeColor="text1"/>
        </w:rPr>
        <w:t xml:space="preserve">polegające na scaleniu i podziale lub podziale działek gruntu, </w:t>
      </w:r>
      <w:r w:rsidRPr="00A81D65">
        <w:rPr>
          <w:rFonts w:ascii="Times New Roman" w:hAnsi="Times New Roman" w:cs="Times New Roman"/>
          <w:color w:val="000000" w:themeColor="text1"/>
        </w:rPr>
        <w:t xml:space="preserve">zapewni wyznaczenie terenów inwestycji o parametrach umożliwiających zagospodarowanie zgodnie z przeznaczeniem i wskaźnikami zagospodarowania </w:t>
      </w:r>
      <w:r w:rsidR="00FC1274" w:rsidRPr="00A81D65">
        <w:rPr>
          <w:rFonts w:ascii="Times New Roman" w:hAnsi="Times New Roman" w:cs="Times New Roman"/>
          <w:color w:val="000000" w:themeColor="text1"/>
        </w:rPr>
        <w:t>obszaru</w:t>
      </w:r>
      <w:r w:rsidRPr="00A81D65">
        <w:rPr>
          <w:rFonts w:ascii="Times New Roman" w:hAnsi="Times New Roman" w:cs="Times New Roman"/>
          <w:color w:val="000000" w:themeColor="text1"/>
        </w:rPr>
        <w:t xml:space="preserve"> oraz umożliwi realizację dróg publicznych, infrastruktury technicznej oraz infrastruktury społecznej zgodnie z ustaleniami planu</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miejscowego. </w:t>
      </w:r>
    </w:p>
    <w:p w:rsidR="005258A5" w:rsidRPr="00A81D65" w:rsidRDefault="005258A5"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Instytucja dostosowania struktury gruntowej co do zasady opiera się o obowiązujące regulacje dotyczące scalenia i podziału, także w zakresie odpowiedzialności odszkodowawczej gminy.</w:t>
      </w:r>
    </w:p>
    <w:p w:rsidR="002B4A9E" w:rsidRPr="00A81D65" w:rsidRDefault="002B4A9E" w:rsidP="008207CD">
      <w:pPr>
        <w:ind w:firstLine="567"/>
        <w:jc w:val="both"/>
        <w:rPr>
          <w:rFonts w:ascii="Times New Roman" w:hAnsi="Times New Roman" w:cs="Times New Roman"/>
          <w:bCs/>
          <w:color w:val="000000" w:themeColor="text1"/>
          <w:u w:val="single"/>
        </w:rPr>
      </w:pPr>
      <w:r w:rsidRPr="00A81D65">
        <w:rPr>
          <w:rFonts w:ascii="Times New Roman" w:hAnsi="Times New Roman" w:cs="Times New Roman"/>
          <w:bCs/>
          <w:color w:val="000000" w:themeColor="text1"/>
          <w:u w:val="single"/>
        </w:rPr>
        <w:t>Plan miejscowy ze zintegrowaną oceną oddziaływania na środowisko</w:t>
      </w:r>
    </w:p>
    <w:p w:rsidR="002B4A9E" w:rsidRPr="00A81D65" w:rsidRDefault="002B4A9E" w:rsidP="000B4D02">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Projektodawcy proponują instytucję dotychczas nieobecną w polskim systemie prawnym, pozwalającą na zintegrowanie dwóch procedur: strategicznej </w:t>
      </w:r>
      <w:proofErr w:type="spellStart"/>
      <w:r w:rsidR="000B4D02" w:rsidRPr="00A81D65">
        <w:rPr>
          <w:rFonts w:ascii="Times New Roman" w:hAnsi="Times New Roman" w:cs="Times New Roman"/>
          <w:color w:val="000000" w:themeColor="text1"/>
        </w:rPr>
        <w:t>ooś</w:t>
      </w:r>
      <w:proofErr w:type="spellEnd"/>
      <w:r w:rsidRPr="00A81D65">
        <w:rPr>
          <w:rFonts w:ascii="Times New Roman" w:hAnsi="Times New Roman" w:cs="Times New Roman"/>
          <w:color w:val="000000" w:themeColor="text1"/>
        </w:rPr>
        <w:t xml:space="preserve"> oraz oceny oddziaływania przedsięwzięcia na środowisko. Stopień szczegółowości planu miejscowego wydaje się uzasadniać próbę przeprowadzenia w ramach procedury jego uchwalania obu ocen w sposób zintegrowany. Nie wydają się również stać temu na przeszkodzie przepisy dyrektyw nakładających w tym zakresie obowiązki na państwa członkowskie. Pośrednio na dopuszczalność takiego rozwiązania wydaje się również wskazywać Trybunał Sprawiedliwości Unii Europejskiej, który w wyroku z dnia 22 września 2011 r. w sprawie C-295/10 stwierdził: „</w:t>
      </w:r>
      <w:hyperlink r:id="rId9" w:anchor="hiperlinkText.rpc?hiperlink=type=tresc:nro=Europejski.318814:part=a11u1&amp;full=1" w:tgtFrame="_parent" w:history="1">
        <w:r w:rsidRPr="00A81D65">
          <w:rPr>
            <w:rFonts w:ascii="Times New Roman" w:hAnsi="Times New Roman" w:cs="Times New Roman"/>
            <w:color w:val="000000" w:themeColor="text1"/>
          </w:rPr>
          <w:t>Artykuł 11 ust. 1</w:t>
        </w:r>
      </w:hyperlink>
      <w:r w:rsidRPr="00A81D65">
        <w:rPr>
          <w:rFonts w:ascii="Times New Roman" w:hAnsi="Times New Roman" w:cs="Times New Roman"/>
          <w:color w:val="000000" w:themeColor="text1"/>
        </w:rPr>
        <w:t xml:space="preserve"> i </w:t>
      </w:r>
      <w:hyperlink r:id="rId10" w:anchor="hiperlinkText.rpc?hiperlink=type=tresc:nro=Europejski.318814:part=a11u2&amp;full=1" w:tgtFrame="_parent" w:history="1">
        <w:r w:rsidRPr="00A81D65">
          <w:rPr>
            <w:rFonts w:ascii="Times New Roman" w:hAnsi="Times New Roman" w:cs="Times New Roman"/>
            <w:color w:val="000000" w:themeColor="text1"/>
          </w:rPr>
          <w:t>2</w:t>
        </w:r>
      </w:hyperlink>
      <w:r w:rsidRPr="00A81D65">
        <w:rPr>
          <w:rFonts w:ascii="Times New Roman" w:hAnsi="Times New Roman" w:cs="Times New Roman"/>
          <w:color w:val="000000" w:themeColor="text1"/>
        </w:rPr>
        <w:t xml:space="preserve"> dyrektywy 2001/42 należy interpretować </w:t>
      </w:r>
      <w:r w:rsidRPr="00A81D65">
        <w:rPr>
          <w:rFonts w:ascii="Times New Roman" w:hAnsi="Times New Roman" w:cs="Times New Roman"/>
          <w:color w:val="000000" w:themeColor="text1"/>
        </w:rPr>
        <w:lastRenderedPageBreak/>
        <w:t xml:space="preserve">w ten sposób, że ocena wpływu na środowisko zrealizowana zgodnie z </w:t>
      </w:r>
      <w:hyperlink r:id="rId11" w:anchor="hiperlinkText.rpc?hiperlink=type=tresc:nro=Europejski.318676&amp;full=1" w:tgtFrame="_parent" w:history="1">
        <w:r w:rsidRPr="00A81D65">
          <w:rPr>
            <w:rFonts w:ascii="Times New Roman" w:hAnsi="Times New Roman" w:cs="Times New Roman"/>
            <w:color w:val="000000" w:themeColor="text1"/>
          </w:rPr>
          <w:t>dyrektywą</w:t>
        </w:r>
      </w:hyperlink>
      <w:r w:rsidRPr="00A81D65">
        <w:rPr>
          <w:rFonts w:ascii="Times New Roman" w:hAnsi="Times New Roman" w:cs="Times New Roman"/>
          <w:color w:val="000000" w:themeColor="text1"/>
        </w:rPr>
        <w:t xml:space="preserve"> 85/337/EWG z dnia 27 czerwca 1985 r. w sprawie oceny wpływu wywieranego przez niektóre przedsięwzięcia publiczne </w:t>
      </w:r>
      <w:r w:rsidR="000B4D02"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i prywatne na środowisko zmienioną </w:t>
      </w:r>
      <w:hyperlink r:id="rId12" w:anchor="hiperlinkText.rpc?hiperlink=type=tresc:nro=Europejski.319035&amp;full=1" w:tgtFrame="_parent" w:history="1">
        <w:r w:rsidRPr="00A81D65">
          <w:rPr>
            <w:rFonts w:ascii="Times New Roman" w:hAnsi="Times New Roman" w:cs="Times New Roman"/>
            <w:color w:val="000000" w:themeColor="text1"/>
          </w:rPr>
          <w:t>dyrektywą</w:t>
        </w:r>
      </w:hyperlink>
      <w:r w:rsidRPr="00A81D65">
        <w:rPr>
          <w:rFonts w:ascii="Times New Roman" w:hAnsi="Times New Roman" w:cs="Times New Roman"/>
          <w:color w:val="000000" w:themeColor="text1"/>
        </w:rPr>
        <w:t xml:space="preserve"> Rady 97/11/WE z dnia 3 marca 1997 r., nie zwalnia z wymogu przeprowadzenia takiej oceny na podstawie </w:t>
      </w:r>
      <w:hyperlink r:id="rId13" w:anchor="hiperlinkText.rpc?hiperlink=type=tresc:nro=Europejski.318814&amp;full=1" w:tgtFrame="_parent" w:history="1">
        <w:r w:rsidRPr="00A81D65">
          <w:rPr>
            <w:rFonts w:ascii="Times New Roman" w:hAnsi="Times New Roman" w:cs="Times New Roman"/>
            <w:color w:val="000000" w:themeColor="text1"/>
          </w:rPr>
          <w:t>dyrektywy</w:t>
        </w:r>
      </w:hyperlink>
      <w:r w:rsidRPr="00A81D65">
        <w:rPr>
          <w:rFonts w:ascii="Times New Roman" w:hAnsi="Times New Roman" w:cs="Times New Roman"/>
          <w:color w:val="000000" w:themeColor="text1"/>
        </w:rPr>
        <w:t xml:space="preserve"> 2001/42. Jednakże do sądu odsyłającego należy zbadanie, czy ocena, która została przeprowadzona na podstawie zmienionej </w:t>
      </w:r>
      <w:hyperlink r:id="rId14" w:anchor="hiperlinkText.rpc?hiperlink=type=tresc:nro=Europejski.318676&amp;full=1" w:tgtFrame="_parent" w:history="1">
        <w:r w:rsidRPr="00A81D65">
          <w:rPr>
            <w:rFonts w:ascii="Times New Roman" w:hAnsi="Times New Roman" w:cs="Times New Roman"/>
            <w:color w:val="000000" w:themeColor="text1"/>
          </w:rPr>
          <w:t>dyrektywy</w:t>
        </w:r>
      </w:hyperlink>
      <w:r w:rsidRPr="00A81D65">
        <w:rPr>
          <w:rFonts w:ascii="Times New Roman" w:hAnsi="Times New Roman" w:cs="Times New Roman"/>
          <w:color w:val="000000" w:themeColor="text1"/>
        </w:rPr>
        <w:t xml:space="preserve"> 85/337, może być uznana za wyraz skoordynowanej lub wspólnej procedury i czy obejmuje ona już wszystkie wymogi </w:t>
      </w:r>
      <w:hyperlink r:id="rId15" w:anchor="hiperlinkText.rpc?hiperlink=type=tresc:nro=Europejski.318814&amp;full=1" w:tgtFrame="_parent" w:history="1">
        <w:r w:rsidRPr="00A81D65">
          <w:rPr>
            <w:rFonts w:ascii="Times New Roman" w:hAnsi="Times New Roman" w:cs="Times New Roman"/>
            <w:color w:val="000000" w:themeColor="text1"/>
          </w:rPr>
          <w:t>dyrektywy</w:t>
        </w:r>
      </w:hyperlink>
      <w:r w:rsidRPr="00A81D65">
        <w:rPr>
          <w:rFonts w:ascii="Times New Roman" w:hAnsi="Times New Roman" w:cs="Times New Roman"/>
          <w:color w:val="000000" w:themeColor="text1"/>
        </w:rPr>
        <w:t xml:space="preserve"> 2001/42. Jeżeli okazałoby się, że taka sytuacja ma miejsce, to nie byłoby już wymagane przeprowadzenie nowej oceny zgodnie z tą ostatnią dyrektywą. Ponadto art. 11 ust. 2 dyrektywy 2001/42 nie zobowiązuje państw członkowskich do ustanowienia </w:t>
      </w:r>
      <w:r w:rsidR="000B4D02" w:rsidRPr="00A81D65">
        <w:rPr>
          <w:rFonts w:ascii="Times New Roman" w:hAnsi="Times New Roman" w:cs="Times New Roman"/>
          <w:color w:val="000000" w:themeColor="text1"/>
        </w:rPr>
        <w:br/>
      </w:r>
      <w:r w:rsidRPr="00A81D65">
        <w:rPr>
          <w:rFonts w:ascii="Times New Roman" w:hAnsi="Times New Roman" w:cs="Times New Roman"/>
          <w:color w:val="000000" w:themeColor="text1"/>
        </w:rPr>
        <w:t>w ich systemie prawnym skoordynowanych lub wspólnych procedur, które spełniają wymogi dyrektywy 2001/42 i zmienionej dyrektywy 85/337.”.</w:t>
      </w:r>
    </w:p>
    <w:p w:rsidR="00BE6FBF" w:rsidRPr="00A81D65" w:rsidRDefault="00BE6FBF" w:rsidP="008207CD">
      <w:pPr>
        <w:ind w:firstLine="567"/>
        <w:jc w:val="both"/>
        <w:rPr>
          <w:rFonts w:ascii="Times New Roman" w:hAnsi="Times New Roman" w:cs="Times New Roman"/>
          <w:bCs/>
          <w:color w:val="000000" w:themeColor="text1"/>
          <w:u w:val="single"/>
        </w:rPr>
      </w:pPr>
      <w:r w:rsidRPr="00A81D65">
        <w:rPr>
          <w:rFonts w:ascii="Times New Roman" w:hAnsi="Times New Roman" w:cs="Times New Roman"/>
          <w:bCs/>
          <w:color w:val="000000" w:themeColor="text1"/>
          <w:u w:val="single"/>
        </w:rPr>
        <w:t>Plan miejscowy na wniosek inwestora</w:t>
      </w:r>
      <w:r w:rsidR="000A1EB6" w:rsidRPr="00A81D65">
        <w:rPr>
          <w:rFonts w:ascii="Times New Roman" w:hAnsi="Times New Roman" w:cs="Times New Roman"/>
          <w:bCs/>
          <w:color w:val="000000" w:themeColor="text1"/>
          <w:u w:val="single"/>
        </w:rPr>
        <w:t xml:space="preserve"> (umowa urbanistyczna)</w:t>
      </w:r>
    </w:p>
    <w:p w:rsidR="00162D22" w:rsidRPr="00A81D65" w:rsidRDefault="00684C20" w:rsidP="008207CD">
      <w:pPr>
        <w:ind w:firstLine="567"/>
        <w:jc w:val="both"/>
        <w:rPr>
          <w:rFonts w:ascii="Times New Roman" w:hAnsi="Times New Roman" w:cs="Times New Roman"/>
          <w:bCs/>
          <w:color w:val="000000" w:themeColor="text1"/>
        </w:rPr>
      </w:pPr>
      <w:r w:rsidRPr="00A81D65">
        <w:rPr>
          <w:rFonts w:ascii="Times New Roman" w:hAnsi="Times New Roman" w:cs="Times New Roman"/>
          <w:bCs/>
          <w:color w:val="000000" w:themeColor="text1"/>
        </w:rPr>
        <w:t>Kodeks wprowadza mechanizm umożliwiający</w:t>
      </w:r>
      <w:r w:rsidR="00A22579" w:rsidRPr="00A81D65">
        <w:rPr>
          <w:rFonts w:ascii="Times New Roman" w:hAnsi="Times New Roman" w:cs="Times New Roman"/>
          <w:bCs/>
          <w:color w:val="000000" w:themeColor="text1"/>
        </w:rPr>
        <w:t xml:space="preserve"> </w:t>
      </w:r>
      <w:r w:rsidRPr="00A81D65">
        <w:rPr>
          <w:rFonts w:ascii="Times New Roman" w:hAnsi="Times New Roman" w:cs="Times New Roman"/>
          <w:bCs/>
          <w:color w:val="000000" w:themeColor="text1"/>
        </w:rPr>
        <w:t>podmiotowi (inwestorowi) uprawnionemu do dysponowania nieruchomością na cele budowlane, lub który uzyskał zgodę właściciela nieruchomości lub użytkownika wieczystego w przedmiotowej sprawie, wyrażoną w formie aktu notarialnego, skierowanie wniosku do wójta</w:t>
      </w:r>
      <w:r w:rsidR="00BE6FBF" w:rsidRPr="00A81D65">
        <w:rPr>
          <w:rFonts w:ascii="Times New Roman" w:hAnsi="Times New Roman" w:cs="Times New Roman"/>
          <w:bCs/>
          <w:color w:val="000000" w:themeColor="text1"/>
        </w:rPr>
        <w:t>, burmistrza albo prezydenta miasta</w:t>
      </w:r>
      <w:r w:rsidRPr="00A81D65">
        <w:rPr>
          <w:rFonts w:ascii="Times New Roman" w:hAnsi="Times New Roman" w:cs="Times New Roman"/>
          <w:bCs/>
          <w:color w:val="000000" w:themeColor="text1"/>
        </w:rPr>
        <w:t xml:space="preserve"> o zawarcie umowy urbanistycznej, na mocy której zobowią</w:t>
      </w:r>
      <w:r w:rsidR="00962CFA" w:rsidRPr="00A81D65">
        <w:rPr>
          <w:rFonts w:ascii="Times New Roman" w:hAnsi="Times New Roman" w:cs="Times New Roman"/>
          <w:bCs/>
          <w:color w:val="000000" w:themeColor="text1"/>
        </w:rPr>
        <w:t>że się, w momencie uchwalenia planu miejscowego umożliwiającego realizacje zamierzonej przez niego inwestycji, do finansowania lub realizacji i nieodpłatnego przekazania na rzecz gminy inwestycji powiązanych (budowy lub przebudowy: systemu transportowego, infrastruktury technicznej, infrastruktury społecznej, budynków lub lokali mieszkalnych na potrzeby mieszkaniowego zasobu gminy). Umowa urbanistyczna zawarta w formie aktu notarialnego będzie zawierać szczegółowe informacje odnośnie współpracy na linii inwestor-gmina. Ponadto zostanie</w:t>
      </w:r>
      <w:r w:rsidR="00A22579" w:rsidRPr="00A81D65">
        <w:rPr>
          <w:rFonts w:ascii="Times New Roman" w:hAnsi="Times New Roman" w:cs="Times New Roman"/>
          <w:bCs/>
          <w:color w:val="000000" w:themeColor="text1"/>
        </w:rPr>
        <w:t xml:space="preserve"> </w:t>
      </w:r>
      <w:r w:rsidR="00162D22" w:rsidRPr="00A81D65">
        <w:rPr>
          <w:rFonts w:ascii="Times New Roman" w:hAnsi="Times New Roman" w:cs="Times New Roman"/>
          <w:bCs/>
          <w:color w:val="000000" w:themeColor="text1"/>
        </w:rPr>
        <w:t>zaopiniowana przez</w:t>
      </w:r>
      <w:r w:rsidR="00962CFA" w:rsidRPr="00A81D65">
        <w:rPr>
          <w:rFonts w:ascii="Times New Roman" w:hAnsi="Times New Roman" w:cs="Times New Roman"/>
          <w:bCs/>
          <w:color w:val="000000" w:themeColor="text1"/>
        </w:rPr>
        <w:t xml:space="preserve"> </w:t>
      </w:r>
      <w:r w:rsidR="00162D22" w:rsidRPr="00A81D65">
        <w:rPr>
          <w:rFonts w:ascii="Times New Roman" w:hAnsi="Times New Roman" w:cs="Times New Roman"/>
          <w:bCs/>
          <w:color w:val="000000" w:themeColor="text1"/>
        </w:rPr>
        <w:t xml:space="preserve">komisję </w:t>
      </w:r>
      <w:r w:rsidR="00962CFA" w:rsidRPr="00A81D65">
        <w:rPr>
          <w:rFonts w:ascii="Times New Roman" w:hAnsi="Times New Roman" w:cs="Times New Roman"/>
          <w:bCs/>
          <w:color w:val="000000" w:themeColor="text1"/>
        </w:rPr>
        <w:t xml:space="preserve">urbanistyczną oraz lokalną </w:t>
      </w:r>
      <w:r w:rsidR="00162D22" w:rsidRPr="00A81D65">
        <w:rPr>
          <w:rFonts w:ascii="Times New Roman" w:hAnsi="Times New Roman" w:cs="Times New Roman"/>
          <w:bCs/>
          <w:color w:val="000000" w:themeColor="text1"/>
        </w:rPr>
        <w:t>społeczność</w:t>
      </w:r>
      <w:r w:rsidR="00962CFA" w:rsidRPr="00A81D65">
        <w:rPr>
          <w:rFonts w:ascii="Times New Roman" w:hAnsi="Times New Roman" w:cs="Times New Roman"/>
          <w:bCs/>
          <w:color w:val="000000" w:themeColor="text1"/>
        </w:rPr>
        <w:t>, mającą możliwość zgłaszania uwag oraz udziału w dyskusji publicznej.</w:t>
      </w:r>
      <w:r w:rsidRPr="00A81D65">
        <w:rPr>
          <w:rFonts w:ascii="Times New Roman" w:hAnsi="Times New Roman" w:cs="Times New Roman"/>
          <w:bCs/>
          <w:color w:val="000000" w:themeColor="text1"/>
        </w:rPr>
        <w:t xml:space="preserve"> Aby konsultacje te były realne, proponuje się, aby do wystąpienia była dołączana wizualizacja inwestycji, sporządzona w formie umożliwiającej publiczną prezentację. Plan będzie uchwalany w </w:t>
      </w:r>
      <w:r w:rsidR="00162D22" w:rsidRPr="00A81D65">
        <w:rPr>
          <w:rFonts w:ascii="Times New Roman" w:hAnsi="Times New Roman" w:cs="Times New Roman"/>
          <w:bCs/>
          <w:color w:val="000000" w:themeColor="text1"/>
        </w:rPr>
        <w:t>zwykłej procedurze uchwalania</w:t>
      </w:r>
      <w:r w:rsidRPr="00A81D65">
        <w:rPr>
          <w:rFonts w:ascii="Times New Roman" w:hAnsi="Times New Roman" w:cs="Times New Roman"/>
          <w:bCs/>
          <w:color w:val="000000" w:themeColor="text1"/>
        </w:rPr>
        <w:t xml:space="preserve"> </w:t>
      </w:r>
      <w:r w:rsidR="00162D22" w:rsidRPr="00A81D65">
        <w:rPr>
          <w:rFonts w:ascii="Times New Roman" w:hAnsi="Times New Roman" w:cs="Times New Roman"/>
          <w:bCs/>
          <w:color w:val="000000" w:themeColor="text1"/>
        </w:rPr>
        <w:t xml:space="preserve">planu </w:t>
      </w:r>
      <w:r w:rsidRPr="00A81D65">
        <w:rPr>
          <w:rFonts w:ascii="Times New Roman" w:hAnsi="Times New Roman" w:cs="Times New Roman"/>
          <w:bCs/>
          <w:color w:val="000000" w:themeColor="text1"/>
        </w:rPr>
        <w:t>miejscowe</w:t>
      </w:r>
      <w:r w:rsidR="00162D22" w:rsidRPr="00A81D65">
        <w:rPr>
          <w:rFonts w:ascii="Times New Roman" w:hAnsi="Times New Roman" w:cs="Times New Roman"/>
          <w:bCs/>
          <w:color w:val="000000" w:themeColor="text1"/>
        </w:rPr>
        <w:t>go</w:t>
      </w:r>
      <w:r w:rsidR="00962CFA" w:rsidRPr="00A81D65">
        <w:rPr>
          <w:rFonts w:ascii="Times New Roman" w:hAnsi="Times New Roman" w:cs="Times New Roman"/>
          <w:bCs/>
          <w:color w:val="000000" w:themeColor="text1"/>
        </w:rPr>
        <w:t>.</w:t>
      </w:r>
    </w:p>
    <w:p w:rsidR="00684C20" w:rsidRPr="00A81D65" w:rsidRDefault="00962CFA" w:rsidP="008207CD">
      <w:pPr>
        <w:ind w:firstLine="567"/>
        <w:jc w:val="both"/>
        <w:rPr>
          <w:rFonts w:ascii="Times New Roman" w:hAnsi="Times New Roman" w:cs="Times New Roman"/>
          <w:bCs/>
          <w:color w:val="000000" w:themeColor="text1"/>
        </w:rPr>
      </w:pPr>
      <w:r w:rsidRPr="00A81D65">
        <w:rPr>
          <w:rFonts w:ascii="Times New Roman" w:hAnsi="Times New Roman" w:cs="Times New Roman"/>
          <w:bCs/>
          <w:color w:val="000000" w:themeColor="text1"/>
        </w:rPr>
        <w:t xml:space="preserve">Dodatkowo w celu </w:t>
      </w:r>
      <w:r w:rsidR="00684C20" w:rsidRPr="00A81D65">
        <w:rPr>
          <w:rFonts w:ascii="Times New Roman" w:hAnsi="Times New Roman" w:cs="Times New Roman"/>
          <w:bCs/>
          <w:color w:val="000000" w:themeColor="text1"/>
        </w:rPr>
        <w:t>zobowiązani</w:t>
      </w:r>
      <w:r w:rsidRPr="00A81D65">
        <w:rPr>
          <w:rFonts w:ascii="Times New Roman" w:hAnsi="Times New Roman" w:cs="Times New Roman"/>
          <w:bCs/>
          <w:color w:val="000000" w:themeColor="text1"/>
        </w:rPr>
        <w:t>a</w:t>
      </w:r>
      <w:r w:rsidR="00684C20" w:rsidRPr="00A81D65">
        <w:rPr>
          <w:rFonts w:ascii="Times New Roman" w:hAnsi="Times New Roman" w:cs="Times New Roman"/>
          <w:bCs/>
          <w:color w:val="000000" w:themeColor="text1"/>
        </w:rPr>
        <w:t xml:space="preserve"> </w:t>
      </w:r>
      <w:r w:rsidR="00335176" w:rsidRPr="00A81D65">
        <w:rPr>
          <w:rFonts w:ascii="Times New Roman" w:hAnsi="Times New Roman" w:cs="Times New Roman"/>
          <w:bCs/>
          <w:color w:val="000000" w:themeColor="text1"/>
        </w:rPr>
        <w:t>inwestora</w:t>
      </w:r>
      <w:r w:rsidR="00684C20" w:rsidRPr="00A81D65">
        <w:rPr>
          <w:rFonts w:ascii="Times New Roman" w:hAnsi="Times New Roman" w:cs="Times New Roman"/>
          <w:bCs/>
          <w:color w:val="000000" w:themeColor="text1"/>
        </w:rPr>
        <w:t xml:space="preserve"> do realizacji </w:t>
      </w:r>
      <w:r w:rsidRPr="00A81D65">
        <w:rPr>
          <w:rFonts w:ascii="Times New Roman" w:hAnsi="Times New Roman" w:cs="Times New Roman"/>
          <w:bCs/>
          <w:color w:val="000000" w:themeColor="text1"/>
        </w:rPr>
        <w:t>inwestycji powiązanych</w:t>
      </w:r>
      <w:r w:rsidR="00FC1274" w:rsidRPr="00A81D65">
        <w:rPr>
          <w:rFonts w:ascii="Times New Roman" w:hAnsi="Times New Roman" w:cs="Times New Roman"/>
          <w:bCs/>
          <w:color w:val="000000" w:themeColor="text1"/>
        </w:rPr>
        <w:t xml:space="preserve">, by </w:t>
      </w:r>
      <w:r w:rsidR="00684C20" w:rsidRPr="00A81D65">
        <w:rPr>
          <w:rFonts w:ascii="Times New Roman" w:hAnsi="Times New Roman" w:cs="Times New Roman"/>
          <w:bCs/>
          <w:color w:val="000000" w:themeColor="text1"/>
        </w:rPr>
        <w:t xml:space="preserve">było </w:t>
      </w:r>
      <w:r w:rsidR="00335176" w:rsidRPr="00A81D65">
        <w:rPr>
          <w:rFonts w:ascii="Times New Roman" w:hAnsi="Times New Roman" w:cs="Times New Roman"/>
          <w:bCs/>
          <w:color w:val="000000" w:themeColor="text1"/>
        </w:rPr>
        <w:t xml:space="preserve">to </w:t>
      </w:r>
      <w:r w:rsidR="00684C20" w:rsidRPr="00A81D65">
        <w:rPr>
          <w:rFonts w:ascii="Times New Roman" w:hAnsi="Times New Roman" w:cs="Times New Roman"/>
          <w:bCs/>
          <w:color w:val="000000" w:themeColor="text1"/>
        </w:rPr>
        <w:t>realn</w:t>
      </w:r>
      <w:r w:rsidR="00335176" w:rsidRPr="00A81D65">
        <w:rPr>
          <w:rFonts w:ascii="Times New Roman" w:hAnsi="Times New Roman" w:cs="Times New Roman"/>
          <w:bCs/>
          <w:color w:val="000000" w:themeColor="text1"/>
        </w:rPr>
        <w:t>i</w:t>
      </w:r>
      <w:r w:rsidR="00684C20" w:rsidRPr="00A81D65">
        <w:rPr>
          <w:rFonts w:ascii="Times New Roman" w:hAnsi="Times New Roman" w:cs="Times New Roman"/>
          <w:bCs/>
          <w:color w:val="000000" w:themeColor="text1"/>
        </w:rPr>
        <w:t xml:space="preserve">e i efektywnie egzekwowane, proponuje się wprowadzenie warunku, aby przystąpienie do użytkowania obiektów budowlanych realizowanych w ramach inwestycji wskazanej w wystąpieniu następowało wyłącznie po zrealizowaniu i nieodpłatnym przekazaniu ich gminie lub zrealizowaniu </w:t>
      </w:r>
      <w:r w:rsidR="000B4D02" w:rsidRPr="00A81D65">
        <w:rPr>
          <w:rFonts w:ascii="Times New Roman" w:hAnsi="Times New Roman" w:cs="Times New Roman"/>
          <w:bCs/>
          <w:color w:val="000000" w:themeColor="text1"/>
        </w:rPr>
        <w:br/>
      </w:r>
      <w:r w:rsidR="00684C20" w:rsidRPr="00A81D65">
        <w:rPr>
          <w:rFonts w:ascii="Times New Roman" w:hAnsi="Times New Roman" w:cs="Times New Roman"/>
          <w:bCs/>
          <w:color w:val="000000" w:themeColor="text1"/>
        </w:rPr>
        <w:t xml:space="preserve">w pełni ustalonej partycypacji w kosztach. Należy wskazać, </w:t>
      </w:r>
      <w:r w:rsidR="00162D22" w:rsidRPr="00A81D65">
        <w:rPr>
          <w:rFonts w:ascii="Times New Roman" w:hAnsi="Times New Roman" w:cs="Times New Roman"/>
          <w:bCs/>
          <w:color w:val="000000" w:themeColor="text1"/>
        </w:rPr>
        <w:t xml:space="preserve">że </w:t>
      </w:r>
      <w:r w:rsidR="00684C20" w:rsidRPr="00A81D65">
        <w:rPr>
          <w:rFonts w:ascii="Times New Roman" w:hAnsi="Times New Roman" w:cs="Times New Roman"/>
          <w:bCs/>
          <w:color w:val="000000" w:themeColor="text1"/>
        </w:rPr>
        <w:t xml:space="preserve">obecnie obowiązujące przepisy, choć przewidują możliwość uchwalania planów miejscowych na wniosek zainteresowanych podmiotów, nie obligują one gminy do podjęcia jakiejkolwiek aktywności planistycznej, nie obligują też do rozpatrzenia takiego wniosku, jak również nie regulują ani nie zabezpieczają roli wnioskodawcy </w:t>
      </w:r>
      <w:r w:rsidR="000B4D02" w:rsidRPr="00A81D65">
        <w:rPr>
          <w:rFonts w:ascii="Times New Roman" w:hAnsi="Times New Roman" w:cs="Times New Roman"/>
          <w:bCs/>
          <w:color w:val="000000" w:themeColor="text1"/>
        </w:rPr>
        <w:br/>
      </w:r>
      <w:r w:rsidR="00684C20" w:rsidRPr="00A81D65">
        <w:rPr>
          <w:rFonts w:ascii="Times New Roman" w:hAnsi="Times New Roman" w:cs="Times New Roman"/>
          <w:bCs/>
          <w:color w:val="000000" w:themeColor="text1"/>
        </w:rPr>
        <w:t>w procesie uchwalania aktów planistyczny</w:t>
      </w:r>
      <w:r w:rsidR="005258A5" w:rsidRPr="00A81D65">
        <w:rPr>
          <w:rFonts w:ascii="Times New Roman" w:hAnsi="Times New Roman" w:cs="Times New Roman"/>
          <w:bCs/>
          <w:color w:val="000000" w:themeColor="text1"/>
        </w:rPr>
        <w:t>.</w:t>
      </w:r>
    </w:p>
    <w:p w:rsidR="00F92369" w:rsidRPr="00A81D65" w:rsidRDefault="00F92369" w:rsidP="008207CD">
      <w:pPr>
        <w:spacing w:after="120"/>
        <w:ind w:firstLine="567"/>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Uproszczony plan miejscowy</w:t>
      </w:r>
    </w:p>
    <w:p w:rsidR="00F92369" w:rsidRPr="00A81D65" w:rsidRDefault="00F92369" w:rsidP="008207CD">
      <w:pPr>
        <w:spacing w:after="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 celu ułatwienia realizacji inwestycji na terenach zurbanizowanych o wykształconej strukturze </w:t>
      </w:r>
      <w:r w:rsidR="00C812B4" w:rsidRPr="00A81D65">
        <w:rPr>
          <w:rFonts w:ascii="Times New Roman" w:hAnsi="Times New Roman" w:cs="Times New Roman"/>
          <w:color w:val="000000" w:themeColor="text1"/>
        </w:rPr>
        <w:t>funkcjonalno</w:t>
      </w:r>
      <w:r w:rsidRPr="00A81D65">
        <w:rPr>
          <w:rFonts w:ascii="Times New Roman" w:hAnsi="Times New Roman" w:cs="Times New Roman"/>
          <w:color w:val="000000" w:themeColor="text1"/>
        </w:rPr>
        <w:t>-przestrzennej, niewymagającej realizacji w zakresie dróg publicznych oraz infrastruktury technicznej (np. tzw. plomby w zabudowie) w Kodeksie zaproponowano możliwość uchwalenia uproszczonego planu miejscowego, który zawiera</w:t>
      </w:r>
      <w:r w:rsidR="004844D9" w:rsidRPr="00A81D65">
        <w:rPr>
          <w:rFonts w:ascii="Times New Roman" w:hAnsi="Times New Roman" w:cs="Times New Roman"/>
          <w:color w:val="000000" w:themeColor="text1"/>
        </w:rPr>
        <w:t>ć ma</w:t>
      </w:r>
      <w:r w:rsidRPr="00A81D65">
        <w:rPr>
          <w:rFonts w:ascii="Times New Roman" w:hAnsi="Times New Roman" w:cs="Times New Roman"/>
          <w:color w:val="000000" w:themeColor="text1"/>
        </w:rPr>
        <w:t xml:space="preserve"> ustalenia w zakresie przeznaczenia terenów, zagospodarowania terenów inwestycji oraz usytuowania budynków w stosunku do dróg </w:t>
      </w:r>
      <w:r w:rsidR="000B4D02" w:rsidRPr="00A81D65">
        <w:rPr>
          <w:rFonts w:ascii="Times New Roman" w:hAnsi="Times New Roman" w:cs="Times New Roman"/>
          <w:color w:val="000000" w:themeColor="text1"/>
        </w:rPr>
        <w:br/>
      </w:r>
      <w:r w:rsidRPr="00A81D65">
        <w:rPr>
          <w:rFonts w:ascii="Times New Roman" w:hAnsi="Times New Roman" w:cs="Times New Roman"/>
          <w:color w:val="000000" w:themeColor="text1"/>
        </w:rPr>
        <w:t>i innych terenów publiczni dostępnych</w:t>
      </w:r>
      <w:r w:rsidR="003523FC" w:rsidRPr="00A81D65">
        <w:rPr>
          <w:rFonts w:ascii="Times New Roman" w:hAnsi="Times New Roman" w:cs="Times New Roman"/>
          <w:color w:val="000000" w:themeColor="text1"/>
        </w:rPr>
        <w:t xml:space="preserve">, oraz fakultatywnie </w:t>
      </w:r>
      <w:r w:rsidR="00162D22" w:rsidRPr="00A81D65">
        <w:rPr>
          <w:rFonts w:ascii="Times New Roman" w:hAnsi="Times New Roman" w:cs="Times New Roman"/>
          <w:color w:val="000000" w:themeColor="text1"/>
        </w:rPr>
        <w:t>–</w:t>
      </w:r>
      <w:r w:rsidR="00FC1274" w:rsidRPr="00A81D65">
        <w:rPr>
          <w:rFonts w:ascii="Times New Roman" w:hAnsi="Times New Roman" w:cs="Times New Roman"/>
          <w:color w:val="000000" w:themeColor="text1"/>
        </w:rPr>
        <w:t xml:space="preserve"> </w:t>
      </w:r>
      <w:r w:rsidR="003523FC" w:rsidRPr="00A81D65">
        <w:rPr>
          <w:rFonts w:ascii="Times New Roman" w:hAnsi="Times New Roman" w:cs="Times New Roman"/>
          <w:color w:val="000000" w:themeColor="text1"/>
        </w:rPr>
        <w:t xml:space="preserve">pozostałych ustaleń wymienionych </w:t>
      </w:r>
      <w:r w:rsidR="000B4D02" w:rsidRPr="00A81D65">
        <w:rPr>
          <w:rFonts w:ascii="Times New Roman" w:hAnsi="Times New Roman" w:cs="Times New Roman"/>
          <w:color w:val="000000" w:themeColor="text1"/>
        </w:rPr>
        <w:br/>
      </w:r>
      <w:r w:rsidR="003523FC" w:rsidRPr="00A81D65">
        <w:rPr>
          <w:rFonts w:ascii="Times New Roman" w:hAnsi="Times New Roman" w:cs="Times New Roman"/>
          <w:color w:val="000000" w:themeColor="text1"/>
        </w:rPr>
        <w:t>w Tabeli nr 1. Jednakże pomimo położenia działki gruntu, na której projektowana</w:t>
      </w:r>
      <w:r w:rsidR="004844D9" w:rsidRPr="00A81D65">
        <w:rPr>
          <w:rFonts w:ascii="Times New Roman" w:hAnsi="Times New Roman" w:cs="Times New Roman"/>
          <w:color w:val="000000" w:themeColor="text1"/>
        </w:rPr>
        <w:t xml:space="preserve"> będzie</w:t>
      </w:r>
      <w:r w:rsidR="003523FC" w:rsidRPr="00A81D65">
        <w:rPr>
          <w:rFonts w:ascii="Times New Roman" w:hAnsi="Times New Roman" w:cs="Times New Roman"/>
          <w:color w:val="000000" w:themeColor="text1"/>
        </w:rPr>
        <w:t xml:space="preserve"> inwestycja, na ww. obszarze uproszczony plan miejscowy nie </w:t>
      </w:r>
      <w:r w:rsidR="004844D9" w:rsidRPr="00A81D65">
        <w:rPr>
          <w:rFonts w:ascii="Times New Roman" w:hAnsi="Times New Roman" w:cs="Times New Roman"/>
          <w:color w:val="000000" w:themeColor="text1"/>
        </w:rPr>
        <w:t xml:space="preserve">będzie mógł </w:t>
      </w:r>
      <w:r w:rsidR="003523FC" w:rsidRPr="00A81D65">
        <w:rPr>
          <w:rFonts w:ascii="Times New Roman" w:hAnsi="Times New Roman" w:cs="Times New Roman"/>
          <w:color w:val="000000" w:themeColor="text1"/>
        </w:rPr>
        <w:t>zosta</w:t>
      </w:r>
      <w:r w:rsidR="004844D9" w:rsidRPr="00A81D65">
        <w:rPr>
          <w:rFonts w:ascii="Times New Roman" w:hAnsi="Times New Roman" w:cs="Times New Roman"/>
          <w:color w:val="000000" w:themeColor="text1"/>
        </w:rPr>
        <w:t>ć</w:t>
      </w:r>
      <w:r w:rsidR="003523FC" w:rsidRPr="00A81D65">
        <w:rPr>
          <w:rFonts w:ascii="Times New Roman" w:hAnsi="Times New Roman" w:cs="Times New Roman"/>
          <w:color w:val="000000" w:themeColor="text1"/>
        </w:rPr>
        <w:t xml:space="preserve"> sporządzony, gdy:</w:t>
      </w:r>
    </w:p>
    <w:p w:rsidR="003523FC" w:rsidRPr="00A81D65" w:rsidRDefault="003523FC" w:rsidP="008207CD">
      <w:pPr>
        <w:pStyle w:val="USTustnpkodeksu"/>
        <w:numPr>
          <w:ilvl w:val="0"/>
          <w:numId w:val="16"/>
        </w:numPr>
        <w:spacing w:line="276" w:lineRule="auto"/>
        <w:ind w:left="567"/>
        <w:rPr>
          <w:rFonts w:ascii="Times New Roman" w:hAnsi="Times New Roman" w:cs="Times New Roman"/>
        </w:rPr>
      </w:pPr>
      <w:r w:rsidRPr="00A81D65">
        <w:rPr>
          <w:rFonts w:ascii="Times New Roman" w:hAnsi="Times New Roman" w:cs="Times New Roman"/>
        </w:rPr>
        <w:lastRenderedPageBreak/>
        <w:t>występują formy ochrony przyrody lub zabytków;</w:t>
      </w:r>
    </w:p>
    <w:p w:rsidR="003523FC" w:rsidRPr="00A81D65" w:rsidRDefault="003523FC" w:rsidP="008207CD">
      <w:pPr>
        <w:pStyle w:val="USTustnpkodeksu"/>
        <w:numPr>
          <w:ilvl w:val="0"/>
          <w:numId w:val="16"/>
        </w:numPr>
        <w:spacing w:line="276" w:lineRule="auto"/>
        <w:ind w:left="567"/>
        <w:rPr>
          <w:rFonts w:ascii="Times New Roman" w:hAnsi="Times New Roman" w:cs="Times New Roman"/>
        </w:rPr>
      </w:pPr>
      <w:r w:rsidRPr="00A81D65">
        <w:rPr>
          <w:rFonts w:ascii="Times New Roman" w:hAnsi="Times New Roman" w:cs="Times New Roman"/>
        </w:rPr>
        <w:t xml:space="preserve">występuje potrzeba zawarcia w planie ustaleń w zakresie ochrony dziedzictwa kulturowego </w:t>
      </w:r>
      <w:r w:rsidR="000B4D02" w:rsidRPr="00A81D65">
        <w:rPr>
          <w:rFonts w:ascii="Times New Roman" w:hAnsi="Times New Roman" w:cs="Times New Roman"/>
        </w:rPr>
        <w:br/>
      </w:r>
      <w:r w:rsidRPr="00A81D65">
        <w:rPr>
          <w:rFonts w:ascii="Times New Roman" w:hAnsi="Times New Roman" w:cs="Times New Roman"/>
        </w:rPr>
        <w:t>i zabytków, w tym krajobrazów kulturowych i dóbr kultury współczesnej, środowiska, przyrody i kształtowania krajobrazu,</w:t>
      </w:r>
    </w:p>
    <w:p w:rsidR="003523FC" w:rsidRPr="00A81D65" w:rsidRDefault="003523FC" w:rsidP="008207CD">
      <w:pPr>
        <w:pStyle w:val="USTustnpkodeksu"/>
        <w:numPr>
          <w:ilvl w:val="0"/>
          <w:numId w:val="16"/>
        </w:numPr>
        <w:spacing w:line="276" w:lineRule="auto"/>
        <w:ind w:left="567"/>
        <w:rPr>
          <w:rFonts w:ascii="Times New Roman" w:hAnsi="Times New Roman" w:cs="Times New Roman"/>
        </w:rPr>
      </w:pPr>
      <w:r w:rsidRPr="00A81D65">
        <w:rPr>
          <w:rFonts w:ascii="Times New Roman" w:hAnsi="Times New Roman" w:cs="Times New Roman"/>
        </w:rPr>
        <w:t>realizacja inwestycji wymaga uchwalenia planu miejscowego;</w:t>
      </w:r>
    </w:p>
    <w:p w:rsidR="003523FC" w:rsidRPr="00A81D65" w:rsidRDefault="003523FC" w:rsidP="008207CD">
      <w:pPr>
        <w:pStyle w:val="USTustnpkodeksu"/>
        <w:numPr>
          <w:ilvl w:val="0"/>
          <w:numId w:val="16"/>
        </w:numPr>
        <w:spacing w:line="276" w:lineRule="auto"/>
        <w:ind w:left="567"/>
        <w:rPr>
          <w:rFonts w:ascii="Times New Roman" w:hAnsi="Times New Roman" w:cs="Times New Roman"/>
        </w:rPr>
      </w:pPr>
      <w:r w:rsidRPr="00A81D65">
        <w:rPr>
          <w:rFonts w:ascii="Times New Roman" w:hAnsi="Times New Roman" w:cs="Times New Roman"/>
        </w:rPr>
        <w:t>nie można zapewnić każdemu terenowi inwestycji bezpośredniego dostępu do drogi publicznej;</w:t>
      </w:r>
    </w:p>
    <w:p w:rsidR="003523FC" w:rsidRPr="00A81D65" w:rsidRDefault="003523FC" w:rsidP="008207CD">
      <w:pPr>
        <w:pStyle w:val="USTustnpkodeksu"/>
        <w:numPr>
          <w:ilvl w:val="0"/>
          <w:numId w:val="16"/>
        </w:numPr>
        <w:spacing w:after="120" w:line="276" w:lineRule="auto"/>
        <w:ind w:left="567"/>
        <w:rPr>
          <w:rFonts w:ascii="Times New Roman" w:hAnsi="Times New Roman" w:cs="Times New Roman"/>
        </w:rPr>
      </w:pPr>
      <w:r w:rsidRPr="00A81D65">
        <w:rPr>
          <w:rFonts w:ascii="Times New Roman" w:hAnsi="Times New Roman" w:cs="Times New Roman"/>
        </w:rPr>
        <w:t>uchwalenie i realizacja tego planu zagraża osiągnięciu albo utrzymaniu ładu przestrzennego.</w:t>
      </w:r>
    </w:p>
    <w:p w:rsidR="00AA5037" w:rsidRPr="00A81D65" w:rsidRDefault="00AA5037" w:rsidP="008207CD">
      <w:pPr>
        <w:pStyle w:val="USTustnpkodeksu"/>
        <w:spacing w:after="120" w:line="276" w:lineRule="auto"/>
        <w:ind w:firstLine="567"/>
        <w:rPr>
          <w:rFonts w:ascii="Times New Roman" w:hAnsi="Times New Roman" w:cs="Times New Roman"/>
        </w:rPr>
      </w:pPr>
      <w:r w:rsidRPr="00A81D65">
        <w:rPr>
          <w:rFonts w:ascii="Times New Roman" w:hAnsi="Times New Roman" w:cs="Times New Roman"/>
        </w:rPr>
        <w:t>Obszary, na których może być uchwalony uproszczony plan miejscowy wska</w:t>
      </w:r>
      <w:r w:rsidR="004844D9" w:rsidRPr="00A81D65">
        <w:rPr>
          <w:rFonts w:ascii="Times New Roman" w:hAnsi="Times New Roman" w:cs="Times New Roman"/>
        </w:rPr>
        <w:t>że</w:t>
      </w:r>
      <w:r w:rsidRPr="00A81D65">
        <w:rPr>
          <w:rFonts w:ascii="Times New Roman" w:hAnsi="Times New Roman" w:cs="Times New Roman"/>
        </w:rPr>
        <w:t xml:space="preserve"> komisja urbanistyczna i </w:t>
      </w:r>
      <w:r w:rsidR="00C02326" w:rsidRPr="00A81D65">
        <w:rPr>
          <w:rFonts w:ascii="Times New Roman" w:hAnsi="Times New Roman" w:cs="Times New Roman"/>
        </w:rPr>
        <w:t>wyznacz</w:t>
      </w:r>
      <w:r w:rsidR="004844D9" w:rsidRPr="00A81D65">
        <w:rPr>
          <w:rFonts w:ascii="Times New Roman" w:hAnsi="Times New Roman" w:cs="Times New Roman"/>
        </w:rPr>
        <w:t>y</w:t>
      </w:r>
      <w:r w:rsidR="00FC1274" w:rsidRPr="00A81D65">
        <w:rPr>
          <w:rFonts w:ascii="Times New Roman" w:hAnsi="Times New Roman" w:cs="Times New Roman"/>
        </w:rPr>
        <w:t xml:space="preserve"> je</w:t>
      </w:r>
      <w:r w:rsidRPr="00A81D65">
        <w:rPr>
          <w:rFonts w:ascii="Times New Roman" w:hAnsi="Times New Roman" w:cs="Times New Roman"/>
        </w:rPr>
        <w:t xml:space="preserve"> w studium rozwoju.</w:t>
      </w:r>
    </w:p>
    <w:p w:rsidR="004323BA" w:rsidRPr="00A81D65" w:rsidRDefault="004323BA" w:rsidP="008207CD">
      <w:pPr>
        <w:pStyle w:val="USTustnpkodeksu"/>
        <w:spacing w:after="120" w:line="276" w:lineRule="auto"/>
        <w:ind w:firstLine="567"/>
        <w:rPr>
          <w:rFonts w:ascii="Times New Roman" w:hAnsi="Times New Roman" w:cs="Times New Roman"/>
          <w:u w:val="single"/>
        </w:rPr>
      </w:pPr>
      <w:r w:rsidRPr="00A81D65">
        <w:rPr>
          <w:rFonts w:ascii="Times New Roman" w:hAnsi="Times New Roman" w:cs="Times New Roman"/>
          <w:u w:val="single"/>
        </w:rPr>
        <w:t>Uchylenie planu miejscowego</w:t>
      </w:r>
    </w:p>
    <w:p w:rsidR="004323BA" w:rsidRPr="00A81D65" w:rsidRDefault="004323BA" w:rsidP="008207CD">
      <w:pPr>
        <w:pStyle w:val="USTustnpkodeksu"/>
        <w:spacing w:line="276" w:lineRule="auto"/>
        <w:ind w:firstLine="567"/>
        <w:rPr>
          <w:rFonts w:ascii="Times New Roman" w:hAnsi="Times New Roman" w:cs="Times New Roman"/>
        </w:rPr>
      </w:pPr>
      <w:r w:rsidRPr="00A81D65">
        <w:rPr>
          <w:rFonts w:ascii="Times New Roman" w:hAnsi="Times New Roman" w:cs="Times New Roman"/>
        </w:rPr>
        <w:t>Kodeks wprowadza możliwość uchylenia przez organy gminy uchwalonych planów miejscowych (zwykłych i uproszczonych)</w:t>
      </w:r>
      <w:r w:rsidR="00FD3F4E" w:rsidRPr="00A81D65">
        <w:rPr>
          <w:rFonts w:ascii="Times New Roman" w:hAnsi="Times New Roman" w:cs="Times New Roman"/>
        </w:rPr>
        <w:t xml:space="preserve"> wyłącznie w przypadku gdy:</w:t>
      </w:r>
    </w:p>
    <w:p w:rsidR="00FD3F4E" w:rsidRPr="00A81D65" w:rsidRDefault="00FD3F4E" w:rsidP="008207CD">
      <w:pPr>
        <w:pStyle w:val="USTustnpkodeksu"/>
        <w:numPr>
          <w:ilvl w:val="0"/>
          <w:numId w:val="17"/>
        </w:numPr>
        <w:spacing w:line="276" w:lineRule="auto"/>
        <w:ind w:left="567"/>
        <w:rPr>
          <w:rFonts w:ascii="Times New Roman" w:hAnsi="Times New Roman" w:cs="Times New Roman"/>
        </w:rPr>
      </w:pPr>
      <w:r w:rsidRPr="00A81D65">
        <w:rPr>
          <w:rFonts w:ascii="Times New Roman" w:hAnsi="Times New Roman" w:cs="Times New Roman"/>
        </w:rPr>
        <w:t>mimo upływu 5 lat od dnia wejścia w życie nie wszczęto postępowania w przedmiocie zgody inwestycyjnej dla inwestycji przewidzianych w tym planie;</w:t>
      </w:r>
    </w:p>
    <w:p w:rsidR="00FD3F4E" w:rsidRPr="00A81D65" w:rsidRDefault="00FD3F4E" w:rsidP="008207CD">
      <w:pPr>
        <w:pStyle w:val="USTustnpkodeksu"/>
        <w:numPr>
          <w:ilvl w:val="0"/>
          <w:numId w:val="17"/>
        </w:numPr>
        <w:spacing w:after="120" w:line="276" w:lineRule="auto"/>
        <w:ind w:left="567" w:hanging="357"/>
        <w:rPr>
          <w:rFonts w:ascii="Times New Roman" w:hAnsi="Times New Roman" w:cs="Times New Roman"/>
        </w:rPr>
      </w:pPr>
      <w:r w:rsidRPr="00A81D65">
        <w:rPr>
          <w:rFonts w:ascii="Times New Roman" w:hAnsi="Times New Roman" w:cs="Times New Roman"/>
        </w:rPr>
        <w:t xml:space="preserve">plan miejscowy uchwalony został dla obszaru nowej urbanizacji, którego wyznaczenie zostało następnie uchylone w studium </w:t>
      </w:r>
      <w:r w:rsidR="00985BB0" w:rsidRPr="00A81D65">
        <w:rPr>
          <w:rFonts w:ascii="Times New Roman" w:hAnsi="Times New Roman" w:cs="Times New Roman"/>
        </w:rPr>
        <w:t xml:space="preserve">rozwoju </w:t>
      </w:r>
      <w:r w:rsidRPr="00A81D65">
        <w:rPr>
          <w:rFonts w:ascii="Times New Roman" w:hAnsi="Times New Roman" w:cs="Times New Roman"/>
        </w:rPr>
        <w:t xml:space="preserve">wskutek zmian w programie rozwoju przestrzennego gminy albo rozmieszczenia </w:t>
      </w:r>
      <w:r w:rsidR="00985BB0" w:rsidRPr="00A81D65">
        <w:rPr>
          <w:rFonts w:ascii="Times New Roman" w:hAnsi="Times New Roman" w:cs="Times New Roman"/>
        </w:rPr>
        <w:t>ICP</w:t>
      </w:r>
      <w:r w:rsidRPr="00A81D65">
        <w:rPr>
          <w:rFonts w:ascii="Times New Roman" w:hAnsi="Times New Roman" w:cs="Times New Roman"/>
        </w:rPr>
        <w:t>.</w:t>
      </w:r>
    </w:p>
    <w:p w:rsidR="00FD3F4E" w:rsidRPr="00A81D65" w:rsidRDefault="00FD3F4E" w:rsidP="008207CD">
      <w:pPr>
        <w:pStyle w:val="USTustnpkodeksu"/>
        <w:spacing w:after="120" w:line="276" w:lineRule="auto"/>
        <w:ind w:firstLine="0"/>
        <w:rPr>
          <w:rFonts w:ascii="Times New Roman" w:hAnsi="Times New Roman" w:cs="Times New Roman"/>
        </w:rPr>
      </w:pPr>
      <w:r w:rsidRPr="00A81D65">
        <w:rPr>
          <w:rFonts w:ascii="Times New Roman" w:hAnsi="Times New Roman" w:cs="Times New Roman"/>
        </w:rPr>
        <w:t xml:space="preserve">Uchwała uchylająca plan miejscowy </w:t>
      </w:r>
      <w:r w:rsidR="00424CB2" w:rsidRPr="00A81D65">
        <w:rPr>
          <w:rFonts w:ascii="Times New Roman" w:hAnsi="Times New Roman" w:cs="Times New Roman"/>
        </w:rPr>
        <w:t xml:space="preserve">będzie </w:t>
      </w:r>
      <w:r w:rsidRPr="00A81D65">
        <w:rPr>
          <w:rFonts w:ascii="Times New Roman" w:hAnsi="Times New Roman" w:cs="Times New Roman"/>
        </w:rPr>
        <w:t>musi</w:t>
      </w:r>
      <w:r w:rsidR="00424CB2" w:rsidRPr="00A81D65">
        <w:rPr>
          <w:rFonts w:ascii="Times New Roman" w:hAnsi="Times New Roman" w:cs="Times New Roman"/>
        </w:rPr>
        <w:t>ała</w:t>
      </w:r>
      <w:r w:rsidRPr="00A81D65">
        <w:rPr>
          <w:rFonts w:ascii="Times New Roman" w:hAnsi="Times New Roman" w:cs="Times New Roman"/>
        </w:rPr>
        <w:t xml:space="preserve"> zawierać uzasadnienie oraz skutki finansowe</w:t>
      </w:r>
      <w:r w:rsidR="00985BB0" w:rsidRPr="00A81D65">
        <w:rPr>
          <w:rFonts w:ascii="Times New Roman" w:hAnsi="Times New Roman" w:cs="Times New Roman"/>
        </w:rPr>
        <w:t>.</w:t>
      </w:r>
    </w:p>
    <w:p w:rsidR="00634016" w:rsidRPr="00A81D65" w:rsidRDefault="00A25E87" w:rsidP="008207CD">
      <w:pPr>
        <w:pStyle w:val="Akapitzlist"/>
        <w:numPr>
          <w:ilvl w:val="2"/>
          <w:numId w:val="1"/>
        </w:numPr>
        <w:spacing w:after="120"/>
        <w:contextualSpacing w:val="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Miejscowe przepisy urbanistyczne</w:t>
      </w:r>
    </w:p>
    <w:p w:rsidR="004323BA" w:rsidRPr="00A81D65" w:rsidRDefault="004323BA"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 wyniku wzmocnienia w Kodeksie studium rozwoju oraz planów miejscowych poprzez zwiększenie ich zakresu oraz poziomu szczegółowości, przepisy w zakresie ochrony krajobrazu wprowadzone do prawodawstwa krajowego na mocy ustawy z dnia 24 kwietnia 2015 r. o zmianie niektórych ustaw w związku ze wzmocnieniem narzędzi ochrony krajobrazu (Dz. U. poz. 774 i 1688) zostały zredukowane o treści przeniesione do ww. dokumentów. W konsekwencji miejscowe przepisy urbanistyczne </w:t>
      </w:r>
      <w:r w:rsidR="00DB6320" w:rsidRPr="00A81D65">
        <w:rPr>
          <w:rFonts w:ascii="Times New Roman" w:hAnsi="Times New Roman" w:cs="Times New Roman"/>
          <w:color w:val="000000" w:themeColor="text1"/>
        </w:rPr>
        <w:t>(</w:t>
      </w:r>
      <w:r w:rsidR="00477AC8" w:rsidRPr="00A81D65">
        <w:rPr>
          <w:rFonts w:ascii="Times New Roman" w:hAnsi="Times New Roman" w:cs="Times New Roman"/>
          <w:color w:val="000000" w:themeColor="text1"/>
        </w:rPr>
        <w:t>dalej: „MPU”</w:t>
      </w:r>
      <w:r w:rsidR="00DB6320"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zawierają ustalenia w zakresie: tablic oraz urządzeń reklamowych, obiektów małej architektury i ogrodzeń. Przepisy dotyczące zakresu stosowania, szczegółowych ustaleń oraz zasad dostosowania pozostały bez zmian w stosunku do </w:t>
      </w:r>
      <w:r w:rsidR="009911EC" w:rsidRPr="00A81D65">
        <w:rPr>
          <w:rFonts w:ascii="Times New Roman" w:hAnsi="Times New Roman" w:cs="Times New Roman"/>
          <w:color w:val="000000" w:themeColor="text1"/>
        </w:rPr>
        <w:t>oryginału</w:t>
      </w:r>
      <w:r w:rsidRPr="00A81D65">
        <w:rPr>
          <w:rFonts w:ascii="Times New Roman" w:hAnsi="Times New Roman" w:cs="Times New Roman"/>
          <w:color w:val="000000" w:themeColor="text1"/>
        </w:rPr>
        <w:t>.</w:t>
      </w:r>
    </w:p>
    <w:p w:rsidR="00A25E87" w:rsidRPr="00A81D65" w:rsidRDefault="00634016" w:rsidP="008207CD">
      <w:pPr>
        <w:pStyle w:val="Akapitzlist"/>
        <w:numPr>
          <w:ilvl w:val="2"/>
          <w:numId w:val="1"/>
        </w:numPr>
        <w:spacing w:after="120"/>
        <w:contextualSpacing w:val="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Postępowanie</w:t>
      </w:r>
      <w:r w:rsidR="00A25E87" w:rsidRPr="00A81D65">
        <w:rPr>
          <w:rFonts w:ascii="Times New Roman" w:hAnsi="Times New Roman" w:cs="Times New Roman"/>
          <w:color w:val="000000" w:themeColor="text1"/>
          <w:u w:val="single"/>
        </w:rPr>
        <w:t xml:space="preserve"> w przedmiocie lokalneg</w:t>
      </w:r>
      <w:r w:rsidR="009460E7" w:rsidRPr="00A81D65">
        <w:rPr>
          <w:rFonts w:ascii="Times New Roman" w:hAnsi="Times New Roman" w:cs="Times New Roman"/>
          <w:color w:val="000000" w:themeColor="text1"/>
          <w:u w:val="single"/>
        </w:rPr>
        <w:t>o aktu planowania przestrzennego</w:t>
      </w:r>
    </w:p>
    <w:p w:rsidR="00BA14C5" w:rsidRPr="00A81D65" w:rsidRDefault="00D41FF2" w:rsidP="008207CD">
      <w:pPr>
        <w:spacing w:after="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Potrzeba zapewnienia maksymalnej </w:t>
      </w:r>
      <w:r w:rsidR="00BA14C5" w:rsidRPr="00A81D65">
        <w:rPr>
          <w:rFonts w:ascii="Times New Roman" w:hAnsi="Times New Roman" w:cs="Times New Roman"/>
          <w:color w:val="000000" w:themeColor="text1"/>
        </w:rPr>
        <w:t xml:space="preserve">(kompleksowej) </w:t>
      </w:r>
      <w:r w:rsidRPr="00A81D65">
        <w:rPr>
          <w:rFonts w:ascii="Times New Roman" w:hAnsi="Times New Roman" w:cs="Times New Roman"/>
          <w:color w:val="000000" w:themeColor="text1"/>
        </w:rPr>
        <w:t xml:space="preserve">ochrony środowiska przyrodniczego i antropogenicznego oraz dóbr cennych przesądziła o wprowadzeniu w projekcie Kodeksu obowiązku przeprowadzania strategicznej </w:t>
      </w:r>
      <w:proofErr w:type="spellStart"/>
      <w:r w:rsidR="00477AC8" w:rsidRPr="00A81D65">
        <w:rPr>
          <w:rFonts w:ascii="Times New Roman" w:hAnsi="Times New Roman" w:cs="Times New Roman"/>
          <w:color w:val="000000" w:themeColor="text1"/>
        </w:rPr>
        <w:t>ooś</w:t>
      </w:r>
      <w:proofErr w:type="spellEnd"/>
      <w:r w:rsidR="00477AC8"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 xml:space="preserve"> o której mowa w dziale IV ustawy z dnia 3 października 2008 r. </w:t>
      </w:r>
      <w:r w:rsidR="000B4D02"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o udostępnianiu informacji o środowisku i jego ochronie, udziale społeczeństwa w ochronie środowiska oraz o ocenach oddziaływania na środowisko (Dz. U. z 2016 r. poz. 353, z </w:t>
      </w:r>
      <w:proofErr w:type="spellStart"/>
      <w:r w:rsidRPr="00A81D65">
        <w:rPr>
          <w:rFonts w:ascii="Times New Roman" w:hAnsi="Times New Roman" w:cs="Times New Roman"/>
          <w:color w:val="000000" w:themeColor="text1"/>
        </w:rPr>
        <w:t>późn</w:t>
      </w:r>
      <w:proofErr w:type="spellEnd"/>
      <w:r w:rsidRPr="00A81D65">
        <w:rPr>
          <w:rFonts w:ascii="Times New Roman" w:hAnsi="Times New Roman" w:cs="Times New Roman"/>
          <w:color w:val="000000" w:themeColor="text1"/>
        </w:rPr>
        <w:t>. zm.</w:t>
      </w:r>
      <w:r w:rsidR="004E572A" w:rsidRPr="00A81D65">
        <w:rPr>
          <w:rFonts w:ascii="Times New Roman" w:hAnsi="Times New Roman" w:cs="Times New Roman"/>
          <w:color w:val="000000" w:themeColor="text1"/>
        </w:rPr>
        <w:t xml:space="preserve">; dalej: </w:t>
      </w:r>
      <w:r w:rsidR="00477AC8" w:rsidRPr="00A81D65">
        <w:rPr>
          <w:rFonts w:ascii="Times New Roman" w:hAnsi="Times New Roman" w:cs="Times New Roman"/>
          <w:color w:val="000000" w:themeColor="text1"/>
        </w:rPr>
        <w:t xml:space="preserve">„ustawa </w:t>
      </w:r>
      <w:proofErr w:type="spellStart"/>
      <w:r w:rsidR="00477AC8" w:rsidRPr="00A81D65">
        <w:rPr>
          <w:rFonts w:ascii="Times New Roman" w:hAnsi="Times New Roman" w:cs="Times New Roman"/>
          <w:color w:val="000000" w:themeColor="text1"/>
        </w:rPr>
        <w:t>ooś</w:t>
      </w:r>
      <w:proofErr w:type="spellEnd"/>
      <w:r w:rsidR="004E572A"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w:t>
      </w:r>
      <w:r w:rsidRPr="00A81D65">
        <w:rPr>
          <w:rStyle w:val="Odwoanieprzypisudolnego"/>
          <w:rFonts w:ascii="Times New Roman" w:hAnsi="Times New Roman" w:cs="Times New Roman"/>
          <w:color w:val="000000" w:themeColor="text1"/>
        </w:rPr>
        <w:footnoteReference w:id="12"/>
      </w:r>
      <w:r w:rsidR="00BA14C5" w:rsidRPr="00A81D65">
        <w:rPr>
          <w:rFonts w:ascii="Times New Roman" w:hAnsi="Times New Roman" w:cs="Times New Roman"/>
          <w:color w:val="000000" w:themeColor="text1"/>
        </w:rPr>
        <w:t xml:space="preserve"> do projektu aktu lokalnego innego niż </w:t>
      </w:r>
      <w:r w:rsidR="0030139D" w:rsidRPr="00A81D65">
        <w:rPr>
          <w:rFonts w:ascii="Times New Roman" w:hAnsi="Times New Roman" w:cs="Times New Roman"/>
          <w:color w:val="000000" w:themeColor="text1"/>
        </w:rPr>
        <w:t>MPU.</w:t>
      </w:r>
      <w:r w:rsidR="00BA14C5" w:rsidRPr="00A81D65">
        <w:rPr>
          <w:rFonts w:ascii="Times New Roman" w:hAnsi="Times New Roman" w:cs="Times New Roman"/>
          <w:color w:val="000000" w:themeColor="text1"/>
        </w:rPr>
        <w:t xml:space="preserve"> Wyjątkiem wobec powyższego </w:t>
      </w:r>
      <w:r w:rsidR="00424CB2" w:rsidRPr="00A81D65">
        <w:rPr>
          <w:rFonts w:ascii="Times New Roman" w:hAnsi="Times New Roman" w:cs="Times New Roman"/>
          <w:color w:val="000000" w:themeColor="text1"/>
        </w:rPr>
        <w:t xml:space="preserve">będzie </w:t>
      </w:r>
      <w:r w:rsidR="00BA14C5" w:rsidRPr="00A81D65">
        <w:rPr>
          <w:rFonts w:ascii="Times New Roman" w:hAnsi="Times New Roman" w:cs="Times New Roman"/>
          <w:color w:val="000000" w:themeColor="text1"/>
        </w:rPr>
        <w:t>sytuacja niewielkiej jego modyfikacji spełniającej łącznie następujące warunki:</w:t>
      </w:r>
    </w:p>
    <w:p w:rsidR="00BA14C5" w:rsidRPr="00A81D65" w:rsidRDefault="00BA14C5" w:rsidP="008207CD">
      <w:pPr>
        <w:numPr>
          <w:ilvl w:val="0"/>
          <w:numId w:val="26"/>
        </w:numPr>
        <w:spacing w:after="0"/>
        <w:ind w:left="709"/>
        <w:jc w:val="both"/>
        <w:rPr>
          <w:rFonts w:ascii="Times New Roman" w:hAnsi="Times New Roman" w:cs="Times New Roman"/>
          <w:color w:val="000000" w:themeColor="text1"/>
        </w:rPr>
      </w:pPr>
      <w:r w:rsidRPr="00A81D65">
        <w:rPr>
          <w:rFonts w:ascii="Times New Roman" w:hAnsi="Times New Roman" w:cs="Times New Roman"/>
          <w:color w:val="000000" w:themeColor="text1"/>
        </w:rPr>
        <w:t>przyjmowanego dla obszaru mniejszego niż 0,5 hektara;</w:t>
      </w:r>
    </w:p>
    <w:p w:rsidR="00BA14C5" w:rsidRPr="00A81D65" w:rsidRDefault="00BA14C5" w:rsidP="008207CD">
      <w:pPr>
        <w:numPr>
          <w:ilvl w:val="0"/>
          <w:numId w:val="26"/>
        </w:numPr>
        <w:spacing w:after="0"/>
        <w:ind w:left="709"/>
        <w:jc w:val="both"/>
        <w:rPr>
          <w:rFonts w:ascii="Times New Roman" w:hAnsi="Times New Roman" w:cs="Times New Roman"/>
          <w:color w:val="000000" w:themeColor="text1"/>
        </w:rPr>
      </w:pPr>
      <w:r w:rsidRPr="00A81D65">
        <w:rPr>
          <w:rFonts w:ascii="Times New Roman" w:hAnsi="Times New Roman" w:cs="Times New Roman"/>
          <w:color w:val="000000" w:themeColor="text1"/>
        </w:rPr>
        <w:t>nie przewidującego lokalizacji inwestycji mogących znacząco oddziaływać na środowisko;</w:t>
      </w:r>
    </w:p>
    <w:p w:rsidR="00BA14C5" w:rsidRPr="00A81D65" w:rsidRDefault="00BA14C5" w:rsidP="008207CD">
      <w:pPr>
        <w:numPr>
          <w:ilvl w:val="0"/>
          <w:numId w:val="26"/>
        </w:numPr>
        <w:spacing w:after="120"/>
        <w:ind w:left="709"/>
        <w:jc w:val="both"/>
        <w:rPr>
          <w:rFonts w:ascii="Times New Roman" w:hAnsi="Times New Roman" w:cs="Times New Roman"/>
          <w:color w:val="000000" w:themeColor="text1"/>
        </w:rPr>
      </w:pPr>
      <w:r w:rsidRPr="00A81D65">
        <w:rPr>
          <w:rFonts w:ascii="Times New Roman" w:hAnsi="Times New Roman" w:cs="Times New Roman"/>
          <w:color w:val="000000" w:themeColor="text1"/>
        </w:rPr>
        <w:t>dotyczącego w całości obszaru zurbanizowanego.</w:t>
      </w:r>
    </w:p>
    <w:p w:rsidR="002C7797" w:rsidRPr="00A81D65" w:rsidRDefault="00BA14C5" w:rsidP="008207CD">
      <w:pPr>
        <w:spacing w:after="120"/>
        <w:ind w:firstLine="567"/>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Postępowanie zwyczajne</w:t>
      </w:r>
    </w:p>
    <w:p w:rsidR="008F1900" w:rsidRPr="00A81D65" w:rsidRDefault="00BA14C5"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Wszczęcie procedury sporządzania i uchwalania aktu lokalnego </w:t>
      </w:r>
      <w:r w:rsidR="00335176" w:rsidRPr="00A81D65">
        <w:rPr>
          <w:rFonts w:ascii="Times New Roman" w:hAnsi="Times New Roman" w:cs="Times New Roman"/>
          <w:color w:val="000000" w:themeColor="text1"/>
        </w:rPr>
        <w:t>nastąpi</w:t>
      </w:r>
      <w:r w:rsidRPr="00A81D65">
        <w:rPr>
          <w:rFonts w:ascii="Times New Roman" w:hAnsi="Times New Roman" w:cs="Times New Roman"/>
          <w:color w:val="000000" w:themeColor="text1"/>
        </w:rPr>
        <w:t xml:space="preserve"> </w:t>
      </w:r>
      <w:r w:rsidR="00C766B9" w:rsidRPr="00A81D65">
        <w:rPr>
          <w:rFonts w:ascii="Times New Roman" w:hAnsi="Times New Roman" w:cs="Times New Roman"/>
          <w:color w:val="000000" w:themeColor="text1"/>
        </w:rPr>
        <w:t xml:space="preserve">w drodze uchwały rady gminy, podejmowanej </w:t>
      </w:r>
      <w:r w:rsidRPr="00A81D65">
        <w:rPr>
          <w:rFonts w:ascii="Times New Roman" w:hAnsi="Times New Roman" w:cs="Times New Roman"/>
          <w:color w:val="000000" w:themeColor="text1"/>
        </w:rPr>
        <w:t>na wniosek wójta</w:t>
      </w:r>
      <w:r w:rsidR="00C766B9" w:rsidRPr="00A81D65">
        <w:rPr>
          <w:rFonts w:ascii="Times New Roman" w:hAnsi="Times New Roman" w:cs="Times New Roman"/>
          <w:color w:val="000000" w:themeColor="text1"/>
        </w:rPr>
        <w:t xml:space="preserve">, burmistrza albo prezydenta miasta albo z urzędu. </w:t>
      </w:r>
      <w:r w:rsidR="00885845" w:rsidRPr="00A81D65">
        <w:rPr>
          <w:rFonts w:ascii="Times New Roman" w:hAnsi="Times New Roman" w:cs="Times New Roman"/>
          <w:color w:val="000000" w:themeColor="text1"/>
        </w:rPr>
        <w:t>U</w:t>
      </w:r>
      <w:r w:rsidR="00C766B9" w:rsidRPr="00A81D65">
        <w:rPr>
          <w:rFonts w:ascii="Times New Roman" w:hAnsi="Times New Roman" w:cs="Times New Roman"/>
          <w:color w:val="000000" w:themeColor="text1"/>
        </w:rPr>
        <w:t xml:space="preserve">chwała </w:t>
      </w:r>
      <w:r w:rsidR="00424CB2" w:rsidRPr="00A81D65">
        <w:rPr>
          <w:rFonts w:ascii="Times New Roman" w:hAnsi="Times New Roman" w:cs="Times New Roman"/>
          <w:color w:val="000000" w:themeColor="text1"/>
        </w:rPr>
        <w:t xml:space="preserve">będzie </w:t>
      </w:r>
      <w:r w:rsidR="00C766B9" w:rsidRPr="00A81D65">
        <w:rPr>
          <w:rFonts w:ascii="Times New Roman" w:hAnsi="Times New Roman" w:cs="Times New Roman"/>
          <w:color w:val="000000" w:themeColor="text1"/>
        </w:rPr>
        <w:t>zawiera</w:t>
      </w:r>
      <w:r w:rsidR="00424CB2" w:rsidRPr="00A81D65">
        <w:rPr>
          <w:rFonts w:ascii="Times New Roman" w:hAnsi="Times New Roman" w:cs="Times New Roman"/>
          <w:color w:val="000000" w:themeColor="text1"/>
        </w:rPr>
        <w:t>ł</w:t>
      </w:r>
      <w:r w:rsidR="00885845" w:rsidRPr="00A81D65">
        <w:rPr>
          <w:rFonts w:ascii="Times New Roman" w:hAnsi="Times New Roman" w:cs="Times New Roman"/>
          <w:color w:val="000000" w:themeColor="text1"/>
        </w:rPr>
        <w:t>a</w:t>
      </w:r>
      <w:r w:rsidR="00C766B9" w:rsidRPr="00A81D65">
        <w:rPr>
          <w:rFonts w:ascii="Times New Roman" w:hAnsi="Times New Roman" w:cs="Times New Roman"/>
          <w:color w:val="000000" w:themeColor="text1"/>
        </w:rPr>
        <w:t xml:space="preserve"> mapę wskazującą granice obszaru nim objętego, opis celu, zakresu merytorycznego </w:t>
      </w:r>
      <w:r w:rsidR="000B4D02" w:rsidRPr="00A81D65">
        <w:rPr>
          <w:rFonts w:ascii="Times New Roman" w:hAnsi="Times New Roman" w:cs="Times New Roman"/>
          <w:color w:val="000000" w:themeColor="text1"/>
        </w:rPr>
        <w:br/>
      </w:r>
      <w:r w:rsidR="00C766B9" w:rsidRPr="00A81D65">
        <w:rPr>
          <w:rFonts w:ascii="Times New Roman" w:hAnsi="Times New Roman" w:cs="Times New Roman"/>
          <w:color w:val="000000" w:themeColor="text1"/>
        </w:rPr>
        <w:lastRenderedPageBreak/>
        <w:t xml:space="preserve">i planowanych ustaleń </w:t>
      </w:r>
      <w:r w:rsidR="00A22579" w:rsidRPr="00A81D65">
        <w:rPr>
          <w:rFonts w:ascii="Times New Roman" w:hAnsi="Times New Roman" w:cs="Times New Roman"/>
          <w:color w:val="000000" w:themeColor="text1"/>
        </w:rPr>
        <w:t>aktu oraz</w:t>
      </w:r>
      <w:r w:rsidR="00C766B9" w:rsidRPr="00A81D65">
        <w:rPr>
          <w:rFonts w:ascii="Times New Roman" w:hAnsi="Times New Roman" w:cs="Times New Roman"/>
          <w:color w:val="000000" w:themeColor="text1"/>
        </w:rPr>
        <w:t xml:space="preserve"> w przypadku planu miejscowego wstępną ocenę skutków regulacji, informację o zgodności z ustaleniami i planem wykonania studium rozwoju. W okresie 2 lat od dnia podjęcia ww. uchwały (może on zostać przedłużony jednokrotnie o kolejne 2 lata), w celu zapewnienia możliwości późniejszej sprawnej jego realizacji przez organy gminy, na obszarze nim objętym nie </w:t>
      </w:r>
      <w:r w:rsidR="00424CB2" w:rsidRPr="00A81D65">
        <w:rPr>
          <w:rFonts w:ascii="Times New Roman" w:hAnsi="Times New Roman" w:cs="Times New Roman"/>
          <w:color w:val="000000" w:themeColor="text1"/>
        </w:rPr>
        <w:t xml:space="preserve">będzie </w:t>
      </w:r>
      <w:r w:rsidR="00C766B9" w:rsidRPr="00A81D65">
        <w:rPr>
          <w:rFonts w:ascii="Times New Roman" w:hAnsi="Times New Roman" w:cs="Times New Roman"/>
          <w:color w:val="000000" w:themeColor="text1"/>
        </w:rPr>
        <w:t>udziela</w:t>
      </w:r>
      <w:r w:rsidR="00424CB2" w:rsidRPr="00A81D65">
        <w:rPr>
          <w:rFonts w:ascii="Times New Roman" w:hAnsi="Times New Roman" w:cs="Times New Roman"/>
          <w:color w:val="000000" w:themeColor="text1"/>
        </w:rPr>
        <w:t>na</w:t>
      </w:r>
      <w:r w:rsidR="00C766B9" w:rsidRPr="00A81D65">
        <w:rPr>
          <w:rFonts w:ascii="Times New Roman" w:hAnsi="Times New Roman" w:cs="Times New Roman"/>
          <w:color w:val="000000" w:themeColor="text1"/>
        </w:rPr>
        <w:t xml:space="preserve"> zg</w:t>
      </w:r>
      <w:r w:rsidR="00424CB2" w:rsidRPr="00A81D65">
        <w:rPr>
          <w:rFonts w:ascii="Times New Roman" w:hAnsi="Times New Roman" w:cs="Times New Roman"/>
          <w:color w:val="000000" w:themeColor="text1"/>
        </w:rPr>
        <w:t>o</w:t>
      </w:r>
      <w:r w:rsidR="00C766B9" w:rsidRPr="00A81D65">
        <w:rPr>
          <w:rFonts w:ascii="Times New Roman" w:hAnsi="Times New Roman" w:cs="Times New Roman"/>
          <w:color w:val="000000" w:themeColor="text1"/>
        </w:rPr>
        <w:t>d</w:t>
      </w:r>
      <w:r w:rsidR="00424CB2" w:rsidRPr="00A81D65">
        <w:rPr>
          <w:rFonts w:ascii="Times New Roman" w:hAnsi="Times New Roman" w:cs="Times New Roman"/>
          <w:color w:val="000000" w:themeColor="text1"/>
        </w:rPr>
        <w:t>a</w:t>
      </w:r>
      <w:r w:rsidR="00C766B9" w:rsidRPr="00A81D65">
        <w:rPr>
          <w:rFonts w:ascii="Times New Roman" w:hAnsi="Times New Roman" w:cs="Times New Roman"/>
          <w:color w:val="000000" w:themeColor="text1"/>
        </w:rPr>
        <w:t xml:space="preserve"> inwestycyjn</w:t>
      </w:r>
      <w:r w:rsidR="00424CB2" w:rsidRPr="00A81D65">
        <w:rPr>
          <w:rFonts w:ascii="Times New Roman" w:hAnsi="Times New Roman" w:cs="Times New Roman"/>
          <w:color w:val="000000" w:themeColor="text1"/>
        </w:rPr>
        <w:t>a</w:t>
      </w:r>
      <w:r w:rsidR="00C766B9" w:rsidRPr="00A81D65">
        <w:rPr>
          <w:rFonts w:ascii="Times New Roman" w:hAnsi="Times New Roman" w:cs="Times New Roman"/>
          <w:color w:val="000000" w:themeColor="text1"/>
        </w:rPr>
        <w:t xml:space="preserve"> dla inwestycji kategorii 3-6 (</w:t>
      </w:r>
      <w:r w:rsidR="0030139D" w:rsidRPr="00A81D65">
        <w:rPr>
          <w:rFonts w:ascii="Times New Roman" w:hAnsi="Times New Roman" w:cs="Times New Roman"/>
          <w:color w:val="000000" w:themeColor="text1"/>
        </w:rPr>
        <w:t>punkt</w:t>
      </w:r>
      <w:r w:rsidR="00C766B9" w:rsidRPr="00A81D65">
        <w:rPr>
          <w:rFonts w:ascii="Times New Roman" w:hAnsi="Times New Roman" w:cs="Times New Roman"/>
          <w:color w:val="000000" w:themeColor="text1"/>
        </w:rPr>
        <w:t xml:space="preserve"> </w:t>
      </w:r>
      <w:r w:rsidR="0030139D" w:rsidRPr="00A81D65">
        <w:rPr>
          <w:rFonts w:ascii="Times New Roman" w:hAnsi="Times New Roman" w:cs="Times New Roman"/>
          <w:color w:val="000000" w:themeColor="text1"/>
        </w:rPr>
        <w:t>4.2</w:t>
      </w:r>
      <w:r w:rsidR="00C766B9" w:rsidRPr="00A81D65">
        <w:rPr>
          <w:rFonts w:ascii="Times New Roman" w:hAnsi="Times New Roman" w:cs="Times New Roman"/>
          <w:color w:val="000000" w:themeColor="text1"/>
        </w:rPr>
        <w:t>)</w:t>
      </w:r>
      <w:r w:rsidR="00A22579" w:rsidRPr="00A81D65">
        <w:rPr>
          <w:rFonts w:ascii="Times New Roman" w:hAnsi="Times New Roman" w:cs="Times New Roman"/>
          <w:color w:val="000000" w:themeColor="text1"/>
        </w:rPr>
        <w:t xml:space="preserve"> </w:t>
      </w:r>
      <w:r w:rsidR="00424CB2" w:rsidRPr="00A81D65">
        <w:rPr>
          <w:rFonts w:ascii="Times New Roman" w:hAnsi="Times New Roman" w:cs="Times New Roman"/>
          <w:color w:val="000000" w:themeColor="text1"/>
        </w:rPr>
        <w:t>a gmina uzyska</w:t>
      </w:r>
      <w:r w:rsidR="00C766B9" w:rsidRPr="00A81D65">
        <w:rPr>
          <w:rFonts w:ascii="Times New Roman" w:hAnsi="Times New Roman" w:cs="Times New Roman"/>
          <w:color w:val="000000" w:themeColor="text1"/>
        </w:rPr>
        <w:t xml:space="preserve"> prawo pierwokupu znajdujących się tam nieruchomości (chyba, że rada gminy w uchwale postanowi inaczej).</w:t>
      </w:r>
    </w:p>
    <w:p w:rsidR="008F1900" w:rsidRPr="00A81D65" w:rsidRDefault="00C766B9"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Procedura sporządzania i uchwalania planu miejscowego w sposób znaczący </w:t>
      </w:r>
      <w:r w:rsidR="00424CB2" w:rsidRPr="00A81D65">
        <w:rPr>
          <w:rFonts w:ascii="Times New Roman" w:hAnsi="Times New Roman" w:cs="Times New Roman"/>
          <w:color w:val="000000" w:themeColor="text1"/>
        </w:rPr>
        <w:t xml:space="preserve">będzie </w:t>
      </w:r>
      <w:r w:rsidRPr="00A81D65">
        <w:rPr>
          <w:rFonts w:ascii="Times New Roman" w:hAnsi="Times New Roman" w:cs="Times New Roman"/>
          <w:color w:val="000000" w:themeColor="text1"/>
        </w:rPr>
        <w:t>baz</w:t>
      </w:r>
      <w:r w:rsidR="00424CB2" w:rsidRPr="00A81D65">
        <w:rPr>
          <w:rFonts w:ascii="Times New Roman" w:hAnsi="Times New Roman" w:cs="Times New Roman"/>
          <w:color w:val="000000" w:themeColor="text1"/>
        </w:rPr>
        <w:t>owała</w:t>
      </w:r>
      <w:r w:rsidRPr="00A81D65">
        <w:rPr>
          <w:rFonts w:ascii="Times New Roman" w:hAnsi="Times New Roman" w:cs="Times New Roman"/>
          <w:color w:val="000000" w:themeColor="text1"/>
        </w:rPr>
        <w:t xml:space="preserve"> na aktualnie obowiązujących przepisach regulujących tą materię, jednakże w Kodeksie dokonano wzmocnienia partycypacji społecznej oraz roli komisji urbanistycznej, zapewniając im "większe prawa głosu"</w:t>
      </w:r>
      <w:r w:rsidR="0030139D"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Ponadto lokalne akty wymaga</w:t>
      </w:r>
      <w:r w:rsidR="00424CB2" w:rsidRPr="00A81D65">
        <w:rPr>
          <w:rFonts w:ascii="Times New Roman" w:hAnsi="Times New Roman" w:cs="Times New Roman"/>
          <w:color w:val="000000" w:themeColor="text1"/>
        </w:rPr>
        <w:t>ć będą</w:t>
      </w:r>
      <w:r w:rsidRPr="00A81D65">
        <w:rPr>
          <w:rFonts w:ascii="Times New Roman" w:hAnsi="Times New Roman" w:cs="Times New Roman"/>
          <w:color w:val="000000" w:themeColor="text1"/>
        </w:rPr>
        <w:t xml:space="preserve"> uzgodnienia i uzyskania opinii od różnego rodzaju organów i instytucji państwowych, których udział wprost </w:t>
      </w:r>
      <w:r w:rsidR="00424CB2" w:rsidRPr="00A81D65">
        <w:rPr>
          <w:rFonts w:ascii="Times New Roman" w:hAnsi="Times New Roman" w:cs="Times New Roman"/>
          <w:color w:val="000000" w:themeColor="text1"/>
        </w:rPr>
        <w:t>będzie gwarancją zapewnienie</w:t>
      </w:r>
      <w:r w:rsidR="00A227FF" w:rsidRPr="00A81D65">
        <w:rPr>
          <w:rFonts w:ascii="Times New Roman" w:hAnsi="Times New Roman" w:cs="Times New Roman"/>
          <w:color w:val="000000" w:themeColor="text1"/>
        </w:rPr>
        <w:t xml:space="preserve"> spójności planowania przestrzennego na wszystkich szczeblach i umożliw</w:t>
      </w:r>
      <w:r w:rsidR="00424CB2" w:rsidRPr="00A81D65">
        <w:rPr>
          <w:rFonts w:ascii="Times New Roman" w:hAnsi="Times New Roman" w:cs="Times New Roman"/>
          <w:color w:val="000000" w:themeColor="text1"/>
        </w:rPr>
        <w:t>i</w:t>
      </w:r>
      <w:r w:rsidR="00A227FF" w:rsidRPr="00A81D65">
        <w:rPr>
          <w:rFonts w:ascii="Times New Roman" w:hAnsi="Times New Roman" w:cs="Times New Roman"/>
          <w:color w:val="000000" w:themeColor="text1"/>
        </w:rPr>
        <w:t xml:space="preserve"> jego późniejszą realizację.</w:t>
      </w:r>
      <w:r w:rsidR="008F1900" w:rsidRPr="00A81D65">
        <w:rPr>
          <w:rFonts w:ascii="Times New Roman" w:hAnsi="Times New Roman" w:cs="Times New Roman"/>
          <w:color w:val="000000" w:themeColor="text1"/>
        </w:rPr>
        <w:t xml:space="preserve"> Należy w</w:t>
      </w:r>
      <w:r w:rsidR="00424CB2" w:rsidRPr="00A81D65">
        <w:rPr>
          <w:rFonts w:ascii="Times New Roman" w:hAnsi="Times New Roman" w:cs="Times New Roman"/>
          <w:color w:val="000000" w:themeColor="text1"/>
        </w:rPr>
        <w:t xml:space="preserve">skazać, że ww. organy </w:t>
      </w:r>
      <w:r w:rsidR="00335176" w:rsidRPr="00A81D65">
        <w:rPr>
          <w:rFonts w:ascii="Times New Roman" w:hAnsi="Times New Roman" w:cs="Times New Roman"/>
          <w:color w:val="000000" w:themeColor="text1"/>
        </w:rPr>
        <w:t xml:space="preserve">wydadzą opinię i </w:t>
      </w:r>
      <w:r w:rsidR="00424CB2" w:rsidRPr="00A81D65">
        <w:rPr>
          <w:rFonts w:ascii="Times New Roman" w:hAnsi="Times New Roman" w:cs="Times New Roman"/>
          <w:color w:val="000000" w:themeColor="text1"/>
        </w:rPr>
        <w:t>dokonają</w:t>
      </w:r>
      <w:r w:rsidR="008F1900" w:rsidRPr="00A81D65">
        <w:rPr>
          <w:rFonts w:ascii="Times New Roman" w:hAnsi="Times New Roman" w:cs="Times New Roman"/>
          <w:color w:val="000000" w:themeColor="text1"/>
        </w:rPr>
        <w:t xml:space="preserve"> uzgodnienia na swój koszt, w terminie określonym przez wójta, burmistrza albo prezydenta miasta (nie mniej niż 14 dni, a w przypadku organów opiniujących w ramach </w:t>
      </w:r>
      <w:proofErr w:type="spellStart"/>
      <w:r w:rsidR="008F1900" w:rsidRPr="00A81D65">
        <w:rPr>
          <w:rFonts w:ascii="Times New Roman" w:hAnsi="Times New Roman" w:cs="Times New Roman"/>
          <w:color w:val="000000" w:themeColor="text1"/>
        </w:rPr>
        <w:t>ooś</w:t>
      </w:r>
      <w:proofErr w:type="spellEnd"/>
      <w:r w:rsidR="008F1900" w:rsidRPr="00A81D65">
        <w:rPr>
          <w:rFonts w:ascii="Times New Roman" w:hAnsi="Times New Roman" w:cs="Times New Roman"/>
          <w:color w:val="000000" w:themeColor="text1"/>
        </w:rPr>
        <w:t xml:space="preserve"> - nie mniej niż 30 dni). W przypadku nie wydania postanowienia, nast</w:t>
      </w:r>
      <w:r w:rsidR="00424CB2" w:rsidRPr="00A81D65">
        <w:rPr>
          <w:rFonts w:ascii="Times New Roman" w:hAnsi="Times New Roman" w:cs="Times New Roman"/>
          <w:color w:val="000000" w:themeColor="text1"/>
        </w:rPr>
        <w:t>ą</w:t>
      </w:r>
      <w:r w:rsidR="008F1900" w:rsidRPr="00A81D65">
        <w:rPr>
          <w:rFonts w:ascii="Times New Roman" w:hAnsi="Times New Roman" w:cs="Times New Roman"/>
          <w:color w:val="000000" w:themeColor="text1"/>
        </w:rPr>
        <w:t>p</w:t>
      </w:r>
      <w:r w:rsidR="00424CB2" w:rsidRPr="00A81D65">
        <w:rPr>
          <w:rFonts w:ascii="Times New Roman" w:hAnsi="Times New Roman" w:cs="Times New Roman"/>
          <w:color w:val="000000" w:themeColor="text1"/>
        </w:rPr>
        <w:t>i</w:t>
      </w:r>
      <w:r w:rsidR="008F1900" w:rsidRPr="00A81D65">
        <w:rPr>
          <w:rFonts w:ascii="Times New Roman" w:hAnsi="Times New Roman" w:cs="Times New Roman"/>
          <w:color w:val="000000" w:themeColor="text1"/>
        </w:rPr>
        <w:t xml:space="preserve"> uzgodnienie aktu lokalnego w drodze tzw. milczącej zgody.</w:t>
      </w:r>
    </w:p>
    <w:p w:rsidR="00BF66DB" w:rsidRPr="00A81D65" w:rsidRDefault="00BF66DB"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Dodatkowa przejrzystość procedury uchwalania aktu lokalnego zostanie zagwarantowana poprzez obligatoryjne wyłączenie z niej radnego, który jest m.in. właścicielem nieruchomości "objętej" ustaleniami tego aktu lub jest nim jego małżonek, krewny i osoba spowinowacona. Jeżeli ilość radnych wyłączonych z procedury skutecznie uniemożliwi </w:t>
      </w:r>
      <w:r w:rsidR="00A22579" w:rsidRPr="00A81D65">
        <w:rPr>
          <w:rFonts w:ascii="Times New Roman" w:hAnsi="Times New Roman" w:cs="Times New Roman"/>
          <w:color w:val="000000" w:themeColor="text1"/>
        </w:rPr>
        <w:t>przyjęcie</w:t>
      </w:r>
      <w:r w:rsidRPr="00A81D65">
        <w:rPr>
          <w:rFonts w:ascii="Times New Roman" w:hAnsi="Times New Roman" w:cs="Times New Roman"/>
          <w:color w:val="000000" w:themeColor="text1"/>
        </w:rPr>
        <w:t xml:space="preserve"> aktu lokalnego, </w:t>
      </w:r>
      <w:r w:rsidR="00E7713E" w:rsidRPr="00A81D65">
        <w:rPr>
          <w:rFonts w:ascii="Times New Roman" w:hAnsi="Times New Roman" w:cs="Times New Roman"/>
          <w:color w:val="000000" w:themeColor="text1"/>
        </w:rPr>
        <w:t xml:space="preserve">dokona </w:t>
      </w:r>
      <w:r w:rsidRPr="00A81D65">
        <w:rPr>
          <w:rFonts w:ascii="Times New Roman" w:hAnsi="Times New Roman" w:cs="Times New Roman"/>
          <w:color w:val="000000" w:themeColor="text1"/>
        </w:rPr>
        <w:t>tego wojewoda w drodze decyzji zastępczej.</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Niezwłocznie po ogłoszeniu planu miejscowego rada gminy zmieni uchwałę w sprawie budżetu oraz wieloletniej prognozy finansowej, uwzględniając w niej inwestycje stanowiące zadania własne gminy, podlegające obowiązkowi realizacji</w:t>
      </w:r>
      <w:r w:rsidR="009A22FC" w:rsidRPr="00A81D65">
        <w:rPr>
          <w:rFonts w:ascii="Times New Roman" w:hAnsi="Times New Roman" w:cs="Times New Roman"/>
          <w:color w:val="000000" w:themeColor="text1"/>
        </w:rPr>
        <w:t>.</w:t>
      </w:r>
    </w:p>
    <w:p w:rsidR="009A22FC" w:rsidRPr="00A81D65" w:rsidRDefault="009A22FC" w:rsidP="008207CD">
      <w:pPr>
        <w:spacing w:after="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W celu przyspieszenia procedury planistycznej w przypadku, gdy w wyniku analizy zgodności przewidywanych ustaleń planu</w:t>
      </w:r>
      <w:r w:rsidR="00E7713E" w:rsidRPr="00A81D65">
        <w:rPr>
          <w:rFonts w:ascii="Times New Roman" w:hAnsi="Times New Roman" w:cs="Times New Roman"/>
          <w:color w:val="000000" w:themeColor="text1"/>
        </w:rPr>
        <w:t xml:space="preserve"> miejscowego</w:t>
      </w:r>
      <w:r w:rsidRPr="00A81D65">
        <w:rPr>
          <w:rFonts w:ascii="Times New Roman" w:hAnsi="Times New Roman" w:cs="Times New Roman"/>
          <w:color w:val="000000" w:themeColor="text1"/>
        </w:rPr>
        <w:t xml:space="preserve"> ze studium rozwoju, stwierdzono brak tej zgodności, </w:t>
      </w:r>
      <w:r w:rsidR="000B4D02" w:rsidRPr="00A81D65">
        <w:rPr>
          <w:rFonts w:ascii="Times New Roman" w:hAnsi="Times New Roman" w:cs="Times New Roman"/>
          <w:color w:val="000000" w:themeColor="text1"/>
        </w:rPr>
        <w:br/>
      </w:r>
      <w:r w:rsidR="00424CB2" w:rsidRPr="00A81D65">
        <w:rPr>
          <w:rFonts w:ascii="Times New Roman" w:hAnsi="Times New Roman" w:cs="Times New Roman"/>
          <w:color w:val="000000" w:themeColor="text1"/>
        </w:rPr>
        <w:t xml:space="preserve">w Kodeksie </w:t>
      </w:r>
      <w:r w:rsidRPr="00A81D65">
        <w:rPr>
          <w:rFonts w:ascii="Times New Roman" w:hAnsi="Times New Roman" w:cs="Times New Roman"/>
          <w:color w:val="000000" w:themeColor="text1"/>
        </w:rPr>
        <w:t>dopuszcza się jednoczesne sporządzanie planu miejscowego albo jego zmiany i zmiany studium rozwoju. W takim przypadku:</w:t>
      </w:r>
    </w:p>
    <w:p w:rsidR="009A22FC" w:rsidRPr="00A81D65" w:rsidRDefault="009A22FC" w:rsidP="008207CD">
      <w:pPr>
        <w:pStyle w:val="Akapitzlist"/>
        <w:numPr>
          <w:ilvl w:val="0"/>
          <w:numId w:val="27"/>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projekt planu miejscowego albo jego zmiany może zawierać ustalenia niezgodne ze studium rozwoju;</w:t>
      </w:r>
    </w:p>
    <w:p w:rsidR="009A22FC" w:rsidRPr="00A81D65" w:rsidRDefault="009A22FC" w:rsidP="008207CD">
      <w:pPr>
        <w:pStyle w:val="Akapitzlist"/>
        <w:numPr>
          <w:ilvl w:val="0"/>
          <w:numId w:val="27"/>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projekt planu miejscowego albo jego zmianę sporządza się zgodnie z projektem zmiany studium rozwoju;</w:t>
      </w:r>
    </w:p>
    <w:p w:rsidR="009A22FC" w:rsidRPr="00A81D65" w:rsidRDefault="009A22FC" w:rsidP="008207CD">
      <w:pPr>
        <w:pStyle w:val="Akapitzlist"/>
        <w:numPr>
          <w:ilvl w:val="0"/>
          <w:numId w:val="27"/>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uchwała o przystąpieniu do sporządzania zmiany studium określa zakres merytoryczny i cel planowanych zmian w sposób zapewniający zgodność sporządzanego planu miejscowego albo jego zmiany ze studium rozwoju.</w:t>
      </w:r>
    </w:p>
    <w:p w:rsidR="009A22FC" w:rsidRPr="00A81D65" w:rsidRDefault="009A22FC"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Uchwalenie planu miejscowego albo jego zmiany </w:t>
      </w:r>
      <w:r w:rsidR="00424CB2" w:rsidRPr="00A81D65">
        <w:rPr>
          <w:rFonts w:ascii="Times New Roman" w:hAnsi="Times New Roman" w:cs="Times New Roman"/>
          <w:color w:val="000000" w:themeColor="text1"/>
        </w:rPr>
        <w:t>będzie możliwe</w:t>
      </w:r>
      <w:r w:rsidRPr="00A81D65">
        <w:rPr>
          <w:rFonts w:ascii="Times New Roman" w:hAnsi="Times New Roman" w:cs="Times New Roman"/>
          <w:color w:val="000000" w:themeColor="text1"/>
        </w:rPr>
        <w:t xml:space="preserve"> najwcześniej po dniu ogłoszenia studium</w:t>
      </w:r>
      <w:r w:rsidR="00DD57C7" w:rsidRPr="00A81D65">
        <w:rPr>
          <w:rFonts w:ascii="Times New Roman" w:hAnsi="Times New Roman" w:cs="Times New Roman"/>
          <w:color w:val="000000" w:themeColor="text1"/>
        </w:rPr>
        <w:t xml:space="preserve"> rozwoju</w:t>
      </w:r>
      <w:r w:rsidRPr="00A81D65">
        <w:rPr>
          <w:rFonts w:ascii="Times New Roman" w:hAnsi="Times New Roman" w:cs="Times New Roman"/>
          <w:color w:val="000000" w:themeColor="text1"/>
        </w:rPr>
        <w:t>.</w:t>
      </w:r>
    </w:p>
    <w:p w:rsidR="006C4331" w:rsidRPr="00A81D65" w:rsidRDefault="006C4331" w:rsidP="008207CD">
      <w:pPr>
        <w:spacing w:after="120"/>
        <w:ind w:firstLine="567"/>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Postępowanie uproszczone</w:t>
      </w:r>
    </w:p>
    <w:p w:rsidR="006C4331" w:rsidRPr="00A81D65" w:rsidRDefault="006C4331" w:rsidP="008207CD">
      <w:pPr>
        <w:spacing w:after="0"/>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Postępowanie uproszczone </w:t>
      </w:r>
      <w:r w:rsidR="00424CB2" w:rsidRPr="00A81D65">
        <w:rPr>
          <w:rFonts w:ascii="Times New Roman" w:hAnsi="Times New Roman" w:cs="Times New Roman"/>
          <w:color w:val="000000" w:themeColor="text1"/>
        </w:rPr>
        <w:t xml:space="preserve">będzie </w:t>
      </w:r>
      <w:r w:rsidRPr="00A81D65">
        <w:rPr>
          <w:rFonts w:ascii="Times New Roman" w:hAnsi="Times New Roman" w:cs="Times New Roman"/>
          <w:color w:val="000000" w:themeColor="text1"/>
        </w:rPr>
        <w:t>można zastosować w następujących przypadkach:</w:t>
      </w:r>
    </w:p>
    <w:p w:rsidR="006C4331" w:rsidRPr="00A81D65" w:rsidRDefault="006C4331" w:rsidP="008207CD">
      <w:pPr>
        <w:pStyle w:val="Akapitzlist"/>
        <w:numPr>
          <w:ilvl w:val="0"/>
          <w:numId w:val="28"/>
        </w:numPr>
        <w:spacing w:after="120"/>
        <w:ind w:left="567" w:hanging="349"/>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zmiany lokalnego aktu dokonywanej wyłącznie w celu  wprowadzenia zmian wynikających </w:t>
      </w:r>
      <w:r w:rsidR="000B4D02"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z przepisów prawa albo wiążących organy gminy rozstrzygnięć wydanych na ich podstawie, </w:t>
      </w:r>
      <w:r w:rsidR="000B4D02"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w tym decyzji dokonującej lokalizacji </w:t>
      </w:r>
      <w:r w:rsidR="0088421E" w:rsidRPr="00A81D65">
        <w:rPr>
          <w:rFonts w:ascii="Times New Roman" w:hAnsi="Times New Roman" w:cs="Times New Roman"/>
          <w:color w:val="000000" w:themeColor="text1"/>
        </w:rPr>
        <w:t>ICP</w:t>
      </w:r>
      <w:r w:rsidRPr="00A81D65">
        <w:rPr>
          <w:rFonts w:ascii="Times New Roman" w:hAnsi="Times New Roman" w:cs="Times New Roman"/>
          <w:color w:val="000000" w:themeColor="text1"/>
        </w:rPr>
        <w:t xml:space="preserve"> </w:t>
      </w:r>
      <w:r w:rsidR="0088421E" w:rsidRPr="00A81D65">
        <w:rPr>
          <w:rFonts w:ascii="Times New Roman" w:hAnsi="Times New Roman" w:cs="Times New Roman"/>
          <w:color w:val="000000" w:themeColor="text1"/>
        </w:rPr>
        <w:t>K</w:t>
      </w:r>
      <w:r w:rsidRPr="00A81D65">
        <w:rPr>
          <w:rFonts w:ascii="Times New Roman" w:hAnsi="Times New Roman" w:cs="Times New Roman"/>
          <w:color w:val="000000" w:themeColor="text1"/>
        </w:rPr>
        <w:t>lasy</w:t>
      </w:r>
      <w:r w:rsidR="0088421E" w:rsidRPr="00A81D65">
        <w:rPr>
          <w:rFonts w:ascii="Times New Roman" w:hAnsi="Times New Roman" w:cs="Times New Roman"/>
          <w:color w:val="000000" w:themeColor="text1"/>
        </w:rPr>
        <w:t xml:space="preserve"> I</w:t>
      </w:r>
      <w:r w:rsidRPr="00A81D65">
        <w:rPr>
          <w:rFonts w:ascii="Times New Roman" w:hAnsi="Times New Roman" w:cs="Times New Roman"/>
          <w:color w:val="000000" w:themeColor="text1"/>
        </w:rPr>
        <w:t>;</w:t>
      </w:r>
    </w:p>
    <w:p w:rsidR="006C4331" w:rsidRPr="00A81D65" w:rsidRDefault="006C4331" w:rsidP="008207CD">
      <w:pPr>
        <w:pStyle w:val="Akapitzlist"/>
        <w:numPr>
          <w:ilvl w:val="0"/>
          <w:numId w:val="28"/>
        </w:numPr>
        <w:spacing w:after="120"/>
        <w:ind w:left="567" w:hanging="349"/>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uchwalenia albo zmiany </w:t>
      </w:r>
      <w:r w:rsidR="00C36DCF" w:rsidRPr="00A81D65">
        <w:rPr>
          <w:rFonts w:ascii="Times New Roman" w:hAnsi="Times New Roman" w:cs="Times New Roman"/>
          <w:color w:val="000000" w:themeColor="text1"/>
        </w:rPr>
        <w:t xml:space="preserve">MPU </w:t>
      </w:r>
      <w:r w:rsidRPr="00A81D65">
        <w:rPr>
          <w:rFonts w:ascii="Times New Roman" w:hAnsi="Times New Roman" w:cs="Times New Roman"/>
          <w:color w:val="000000" w:themeColor="text1"/>
        </w:rPr>
        <w:t>lub uproszczonego planu miejscowego;</w:t>
      </w:r>
    </w:p>
    <w:p w:rsidR="006C4331" w:rsidRPr="00A81D65" w:rsidRDefault="006C4331" w:rsidP="008207CD">
      <w:pPr>
        <w:pStyle w:val="Akapitzlist"/>
        <w:numPr>
          <w:ilvl w:val="0"/>
          <w:numId w:val="28"/>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zmiany lokalnego aktu w zakresie wynikającym z programu rozwoju przestrzennego gminy stwierdzającego brak jego aktualności;</w:t>
      </w:r>
    </w:p>
    <w:p w:rsidR="006C4331" w:rsidRPr="00A81D65" w:rsidRDefault="006C4331" w:rsidP="008207CD">
      <w:pPr>
        <w:pStyle w:val="Akapitzlist"/>
        <w:numPr>
          <w:ilvl w:val="0"/>
          <w:numId w:val="28"/>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lastRenderedPageBreak/>
        <w:t>zmiany planu wykonania studium rozwoju;</w:t>
      </w:r>
    </w:p>
    <w:p w:rsidR="006C4331" w:rsidRPr="00A81D65" w:rsidRDefault="006C4331" w:rsidP="000B4D02">
      <w:pPr>
        <w:pStyle w:val="Akapitzlist"/>
        <w:numPr>
          <w:ilvl w:val="0"/>
          <w:numId w:val="28"/>
        </w:numPr>
        <w:spacing w:after="120"/>
        <w:ind w:left="567" w:hanging="35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wydania lokalnego aktu przez wojewodę</w:t>
      </w:r>
      <w:r w:rsidR="000B4D02" w:rsidRPr="00A81D65">
        <w:rPr>
          <w:rFonts w:ascii="Times New Roman" w:hAnsi="Times New Roman" w:cs="Times New Roman"/>
          <w:color w:val="000000" w:themeColor="text1"/>
        </w:rPr>
        <w:t>.</w:t>
      </w:r>
    </w:p>
    <w:p w:rsidR="006C4331" w:rsidRPr="00A81D65" w:rsidRDefault="006C4331" w:rsidP="008207CD">
      <w:pPr>
        <w:pStyle w:val="Akapitzlist"/>
        <w:spacing w:after="120"/>
        <w:ind w:left="0"/>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przy czym nie stosuje się go do zintegrowanej procedury oddziaływania na środowisko oraz do planów miejscowych dokonujących dostosowania struktury gruntowej.</w:t>
      </w:r>
      <w:r w:rsidR="00C10F14" w:rsidRPr="00A81D65">
        <w:rPr>
          <w:rFonts w:ascii="Times New Roman" w:hAnsi="Times New Roman" w:cs="Times New Roman"/>
          <w:color w:val="000000" w:themeColor="text1"/>
        </w:rPr>
        <w:t xml:space="preserve"> W stosunku do postępowania normalnego, zmniejszeniu ulegnie ilość etapów w procedurze ich sporządzania i uchwalania.</w:t>
      </w:r>
    </w:p>
    <w:p w:rsidR="006818CE" w:rsidRPr="00A81D65" w:rsidRDefault="006818CE" w:rsidP="008207CD">
      <w:pPr>
        <w:pStyle w:val="Akapitzlist"/>
        <w:spacing w:after="120"/>
        <w:ind w:left="0" w:firstLine="567"/>
        <w:contextualSpacing w:val="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Odpowiedzialność odszkodowawcza za wejście w życie planu miejscowego</w:t>
      </w:r>
    </w:p>
    <w:p w:rsidR="006818CE" w:rsidRPr="00A81D65" w:rsidRDefault="00240923" w:rsidP="008207CD">
      <w:pPr>
        <w:pStyle w:val="Akapitzlist"/>
        <w:spacing w:after="120"/>
        <w:ind w:left="0" w:firstLine="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Omówione wcześniej problemy wynikające ze stosowania obowiązujących przepisów </w:t>
      </w:r>
      <w:r w:rsidR="000B4D02"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w zakresie odpowiedzialności odszkodowawczej gminy za wejście w życie planu miejscowego, jak również tocząca się w tym zakresie dyskusja przedstawicieli doktryny, prezentujących zasadniczo odmienne stanowiska w kwestii zakresu odszkodowań, skłoniły projektodawców do opracowania nowych zasad odpowiedzialności odszkodowawczej. </w:t>
      </w:r>
    </w:p>
    <w:p w:rsidR="00240923" w:rsidRPr="00A81D65" w:rsidRDefault="00240923" w:rsidP="008207CD">
      <w:pPr>
        <w:pStyle w:val="Akapitzlist"/>
        <w:spacing w:after="120"/>
        <w:ind w:left="0" w:firstLine="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Przede wszystkim należy podkreślić, że dokonano wyraźnego rozróżnienia dyspozycji planistycznych polegających na przeznaczeniu nieruchomości pod cel publiczny. W takim przypadku, zgodnie z regulacjami zawartymi w księdze III, właściciel nieruchomości uzyskuje możliwość ubiegania się o wykup nieruchomości - nie jest on ograniczony czasowo, w szczególności nie wiąże się z okresem wprowadzenia zamrożenia inwestycyjnego nieruchomości, co wynika z charakteru planu miejscowego jako aktu mającego pokrycie w aktach planowania finansowego.</w:t>
      </w:r>
    </w:p>
    <w:p w:rsidR="00240923" w:rsidRPr="00A81D65" w:rsidRDefault="00240923" w:rsidP="008207CD">
      <w:pPr>
        <w:pStyle w:val="Akapitzlist"/>
        <w:spacing w:after="120"/>
        <w:ind w:left="0" w:firstLine="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Takie uregulowanie zagadnienia skutku wejścia w życie planu miejscowego w zakresie </w:t>
      </w:r>
      <w:r w:rsidR="0088421E" w:rsidRPr="00A81D65">
        <w:rPr>
          <w:rFonts w:ascii="Times New Roman" w:hAnsi="Times New Roman" w:cs="Times New Roman"/>
          <w:color w:val="000000" w:themeColor="text1"/>
        </w:rPr>
        <w:t>ICP konsumuje</w:t>
      </w:r>
      <w:r w:rsidRPr="00A81D65">
        <w:rPr>
          <w:rFonts w:ascii="Times New Roman" w:hAnsi="Times New Roman" w:cs="Times New Roman"/>
          <w:color w:val="000000" w:themeColor="text1"/>
        </w:rPr>
        <w:t xml:space="preserve"> w sposób pełny zarówno dorobek orzeczniczy Europejskiego Trybunału Praw Człowieka w sprawach przeciwko Polsce (w odniesieniu do bezterminowego zamrożenia nieruchomości w stanie prawnym przed 1994 r.</w:t>
      </w:r>
      <w:r w:rsidR="000D1030" w:rsidRPr="00A81D65">
        <w:rPr>
          <w:rFonts w:ascii="Times New Roman" w:hAnsi="Times New Roman" w:cs="Times New Roman"/>
          <w:color w:val="000000" w:themeColor="text1"/>
        </w:rPr>
        <w:t xml:space="preserve"> - </w:t>
      </w:r>
      <w:r w:rsidR="000D1030" w:rsidRPr="00A81D65">
        <w:rPr>
          <w:rFonts w:ascii="Times New Roman" w:hAnsi="Times New Roman" w:cs="Times New Roman"/>
          <w:bCs/>
        </w:rPr>
        <w:t xml:space="preserve">m. in. sprawy </w:t>
      </w:r>
      <w:r w:rsidR="000D1030" w:rsidRPr="00A81D65">
        <w:rPr>
          <w:rFonts w:ascii="Times New Roman" w:hAnsi="Times New Roman" w:cs="Times New Roman"/>
          <w:bCs/>
          <w:i/>
        </w:rPr>
        <w:t xml:space="preserve">Skibińscy przeciwko Polsce 52589/99, Rosiński przeciwko Polsce 17373/02, </w:t>
      </w:r>
      <w:proofErr w:type="spellStart"/>
      <w:r w:rsidR="000D1030" w:rsidRPr="00A81D65">
        <w:rPr>
          <w:rFonts w:ascii="Times New Roman" w:hAnsi="Times New Roman" w:cs="Times New Roman"/>
          <w:bCs/>
          <w:i/>
        </w:rPr>
        <w:t>Buczkiewicz</w:t>
      </w:r>
      <w:proofErr w:type="spellEnd"/>
      <w:r w:rsidR="000D1030" w:rsidRPr="00A81D65">
        <w:rPr>
          <w:rFonts w:ascii="Times New Roman" w:hAnsi="Times New Roman" w:cs="Times New Roman"/>
          <w:bCs/>
          <w:i/>
        </w:rPr>
        <w:t xml:space="preserve"> przeciwko Polsce 10446/03</w:t>
      </w:r>
      <w:r w:rsidRPr="00A81D65">
        <w:rPr>
          <w:rFonts w:ascii="Times New Roman" w:hAnsi="Times New Roman" w:cs="Times New Roman"/>
          <w:color w:val="000000" w:themeColor="text1"/>
        </w:rPr>
        <w:t xml:space="preserve">), jak i wyrok Trybunału Konstytucyjnego </w:t>
      </w:r>
      <w:r w:rsidR="0088421E"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w sprawie K 50/13, dotyczącej utrzymania zamrożeń inwestycyjnych ustanowionych przed rokiem 1994. </w:t>
      </w:r>
    </w:p>
    <w:p w:rsidR="000D1030" w:rsidRPr="00A81D65" w:rsidRDefault="00240923" w:rsidP="000D1030">
      <w:pPr>
        <w:pStyle w:val="Akapitzlist"/>
        <w:spacing w:after="120"/>
        <w:ind w:left="0" w:firstLine="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W odniesieniu do pozostałych ustaleń planu, innych niż opisane powyżej, a polegających na określeniu zasad zagospodarowania nieruchomości przeznaczonych na cele inne niż publiczne - uznając, że takie ustalenie stanowi przejaw władztwa planistycznego gminy, realizującej zadanie publiczne w interesie społeczności, zaproponowano odmienne od obowiązują</w:t>
      </w:r>
      <w:r w:rsidR="000D1030" w:rsidRPr="00A81D65">
        <w:rPr>
          <w:rFonts w:ascii="Times New Roman" w:hAnsi="Times New Roman" w:cs="Times New Roman"/>
          <w:color w:val="000000" w:themeColor="text1"/>
        </w:rPr>
        <w:t xml:space="preserve">cych zasady odszkodowawcze, przewidujące odszkodowanie od gminy przede wszystkim w przypadku określenia w planie miejscowym całkowitego zakazu zabudowy, a ponadto w przypadku wygaszenia uchwałą udzielonych zgód inwestycyjnych (taką kompetencję gminy przewiduje Kodeks). Odpowiedzialność odszkodowawcza nie będzie ponoszona za te ustalenia planu, które jedynie odzwierciedlają obiektywnie istniejące okoliczności naturalne, takie jak np. ukształtowanie terenu albo fakt, że teren ma charakter zalewowy. Trudno w tym zakresie wskazać odpowiedzialność gminy za te okoliczności faktyczne. </w:t>
      </w:r>
    </w:p>
    <w:p w:rsidR="009460E7" w:rsidRPr="00A81D65" w:rsidRDefault="009460E7" w:rsidP="008207CD">
      <w:pPr>
        <w:pStyle w:val="Akapitzlist"/>
        <w:numPr>
          <w:ilvl w:val="1"/>
          <w:numId w:val="1"/>
        </w:numPr>
        <w:spacing w:after="120"/>
        <w:contextualSpacing w:val="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Realizacja polityki przestrzennej na poziomie krajowym</w:t>
      </w:r>
    </w:p>
    <w:p w:rsidR="00FD3F4E" w:rsidRPr="00A81D65" w:rsidRDefault="009911EC"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Aktualnie zauważalny jest brak efektywnej roli koordynacyjnej państwa w gospodarowaniu przestrzenią. Przyjęta przez Radę Ministrów KPZK posiada niejasno</w:t>
      </w:r>
      <w:r w:rsidR="00C10F14"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zdefiniowaną rolę w systemie planowania przestrzennego w Polsce. Przepisy zawarte </w:t>
      </w:r>
      <w:proofErr w:type="spellStart"/>
      <w:r w:rsidRPr="00A81D65">
        <w:rPr>
          <w:rFonts w:ascii="Times New Roman" w:hAnsi="Times New Roman" w:cs="Times New Roman"/>
          <w:color w:val="000000" w:themeColor="text1"/>
        </w:rPr>
        <w:t>upzp</w:t>
      </w:r>
      <w:proofErr w:type="spellEnd"/>
      <w:r w:rsidRPr="00A81D65">
        <w:rPr>
          <w:rFonts w:ascii="Times New Roman" w:hAnsi="Times New Roman" w:cs="Times New Roman"/>
          <w:color w:val="000000" w:themeColor="text1"/>
        </w:rPr>
        <w:t xml:space="preserve"> nie określają relacji KPZK do średniookresowej strategii rozwoju kraju ani oddziaływania KPZK na inne </w:t>
      </w:r>
      <w:r w:rsidR="00863B19" w:rsidRPr="00A81D65">
        <w:rPr>
          <w:rFonts w:ascii="Times New Roman" w:hAnsi="Times New Roman" w:cs="Times New Roman"/>
          <w:color w:val="000000" w:themeColor="text1"/>
        </w:rPr>
        <w:t>strategie obejmujące</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dziedziny funkcjonowania gospodarki i społeczeństwa. Zasadniczo sporządzane są one w oderwaniu od aspektów przestrzennych, stawiając je na miejscu podrzędnym w stosunku do przyjętych kierunków rozwoju.  Brak jest również określenia </w:t>
      </w:r>
      <w:r w:rsidR="00DE1E2B" w:rsidRPr="00A81D65">
        <w:rPr>
          <w:rFonts w:ascii="Times New Roman" w:hAnsi="Times New Roman" w:cs="Times New Roman"/>
          <w:color w:val="000000" w:themeColor="text1"/>
        </w:rPr>
        <w:t xml:space="preserve">jasnego </w:t>
      </w:r>
      <w:r w:rsidRPr="00A81D65">
        <w:rPr>
          <w:rFonts w:ascii="Times New Roman" w:hAnsi="Times New Roman" w:cs="Times New Roman"/>
          <w:color w:val="000000" w:themeColor="text1"/>
        </w:rPr>
        <w:t xml:space="preserve">wpływu KPZK na plany </w:t>
      </w:r>
      <w:r w:rsidR="002B257E" w:rsidRPr="00A81D65">
        <w:rPr>
          <w:rFonts w:ascii="Times New Roman" w:hAnsi="Times New Roman" w:cs="Times New Roman"/>
          <w:color w:val="000000" w:themeColor="text1"/>
        </w:rPr>
        <w:t>wojewódzkie</w:t>
      </w:r>
      <w:r w:rsidRPr="00A81D65">
        <w:rPr>
          <w:rFonts w:ascii="Times New Roman" w:hAnsi="Times New Roman" w:cs="Times New Roman"/>
          <w:color w:val="000000" w:themeColor="text1"/>
        </w:rPr>
        <w:t xml:space="preserve"> </w:t>
      </w:r>
      <w:r w:rsidR="000B4D02" w:rsidRPr="00A81D65">
        <w:rPr>
          <w:rFonts w:ascii="Times New Roman" w:hAnsi="Times New Roman" w:cs="Times New Roman"/>
          <w:color w:val="000000" w:themeColor="text1"/>
        </w:rPr>
        <w:br/>
      </w:r>
      <w:r w:rsidRPr="00A81D65">
        <w:rPr>
          <w:rFonts w:ascii="Times New Roman" w:hAnsi="Times New Roman" w:cs="Times New Roman"/>
          <w:color w:val="000000" w:themeColor="text1"/>
        </w:rPr>
        <w:lastRenderedPageBreak/>
        <w:t>i</w:t>
      </w:r>
      <w:r w:rsidR="002B257E" w:rsidRPr="00A81D65">
        <w:rPr>
          <w:rFonts w:ascii="Times New Roman" w:hAnsi="Times New Roman" w:cs="Times New Roman"/>
          <w:color w:val="000000" w:themeColor="text1"/>
        </w:rPr>
        <w:t xml:space="preserve"> akty</w:t>
      </w:r>
      <w:r w:rsidR="00BA14C5" w:rsidRPr="00A81D65">
        <w:rPr>
          <w:rFonts w:ascii="Times New Roman" w:hAnsi="Times New Roman" w:cs="Times New Roman"/>
          <w:color w:val="000000" w:themeColor="text1"/>
        </w:rPr>
        <w:t xml:space="preserve"> lokalne </w:t>
      </w:r>
      <w:r w:rsidRPr="00A81D65">
        <w:rPr>
          <w:rFonts w:ascii="Times New Roman" w:hAnsi="Times New Roman" w:cs="Times New Roman"/>
          <w:color w:val="000000" w:themeColor="text1"/>
        </w:rPr>
        <w:t xml:space="preserve">oraz przepisów </w:t>
      </w:r>
      <w:r w:rsidR="00DE1E2B" w:rsidRPr="00A81D65">
        <w:rPr>
          <w:rFonts w:ascii="Times New Roman" w:hAnsi="Times New Roman" w:cs="Times New Roman"/>
          <w:color w:val="000000" w:themeColor="text1"/>
        </w:rPr>
        <w:t>wskazu</w:t>
      </w:r>
      <w:r w:rsidRPr="00A81D65">
        <w:rPr>
          <w:rFonts w:ascii="Times New Roman" w:hAnsi="Times New Roman" w:cs="Times New Roman"/>
          <w:color w:val="000000" w:themeColor="text1"/>
        </w:rPr>
        <w:t>jących sp</w:t>
      </w:r>
      <w:r w:rsidR="002B257E" w:rsidRPr="00A81D65">
        <w:rPr>
          <w:rFonts w:ascii="Times New Roman" w:hAnsi="Times New Roman" w:cs="Times New Roman"/>
          <w:color w:val="000000" w:themeColor="text1"/>
        </w:rPr>
        <w:t xml:space="preserve">osób koordynacji ww. dokumentów (ich wzajemnej zależności i konieczności uaktualniania w przypadku dokonania zmian). </w:t>
      </w:r>
    </w:p>
    <w:p w:rsidR="002B257E" w:rsidRPr="00A81D65" w:rsidRDefault="002B257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Mając powyższe na uwadze, zdecydowano się na zastąpienie KPZK dokumentem pn. Krajowa Strategia Rozwoju Przestrzennego (</w:t>
      </w:r>
      <w:r w:rsidR="00477AC8" w:rsidRPr="00A81D65">
        <w:rPr>
          <w:rFonts w:ascii="Times New Roman" w:hAnsi="Times New Roman" w:cs="Times New Roman"/>
          <w:color w:val="000000" w:themeColor="text1"/>
        </w:rPr>
        <w:t>dalej: "KSRP"</w:t>
      </w:r>
      <w:r w:rsidRPr="00A81D65">
        <w:rPr>
          <w:rFonts w:ascii="Times New Roman" w:hAnsi="Times New Roman" w:cs="Times New Roman"/>
          <w:color w:val="000000" w:themeColor="text1"/>
        </w:rPr>
        <w:t>)</w:t>
      </w:r>
      <w:r w:rsidR="009F6462" w:rsidRPr="00A81D65">
        <w:rPr>
          <w:rFonts w:ascii="Times New Roman" w:hAnsi="Times New Roman" w:cs="Times New Roman"/>
          <w:color w:val="000000" w:themeColor="text1"/>
        </w:rPr>
        <w:t xml:space="preserve"> określającym cele i kierunki zagospodarowania przestrzennego kraju oraz obejmuj</w:t>
      </w:r>
      <w:r w:rsidR="00DE1E2B" w:rsidRPr="00A81D65">
        <w:rPr>
          <w:rFonts w:ascii="Times New Roman" w:hAnsi="Times New Roman" w:cs="Times New Roman"/>
          <w:color w:val="000000" w:themeColor="text1"/>
        </w:rPr>
        <w:t>ących</w:t>
      </w:r>
      <w:r w:rsidR="009F6462" w:rsidRPr="00A81D65">
        <w:rPr>
          <w:rFonts w:ascii="Times New Roman" w:hAnsi="Times New Roman" w:cs="Times New Roman"/>
          <w:color w:val="000000" w:themeColor="text1"/>
        </w:rPr>
        <w:t xml:space="preserve"> okres obowiązywania średnio- i długoterminowych strategii rozwoju kraju, co skutkuje koniecznością aktualizacji wszystkim dokumentów w przypadku dokonania zmiany w jednym z nich</w:t>
      </w:r>
      <w:r w:rsidR="00C36DCF" w:rsidRPr="00A81D65">
        <w:rPr>
          <w:rFonts w:ascii="Times New Roman" w:hAnsi="Times New Roman" w:cs="Times New Roman"/>
          <w:color w:val="000000" w:themeColor="text1"/>
        </w:rPr>
        <w:t>.</w:t>
      </w:r>
    </w:p>
    <w:p w:rsidR="00757D9D" w:rsidRPr="00A81D65" w:rsidRDefault="00757D9D" w:rsidP="008207CD">
      <w:pPr>
        <w:spacing w:after="120"/>
        <w:ind w:firstLine="567"/>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Krajowy Program Rozmieszczenia</w:t>
      </w:r>
    </w:p>
    <w:p w:rsidR="00020CF0" w:rsidRPr="00A81D65" w:rsidRDefault="00DE1E2B"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W</w:t>
      </w:r>
      <w:r w:rsidR="005365CB" w:rsidRPr="00A81D65">
        <w:rPr>
          <w:rFonts w:ascii="Times New Roman" w:hAnsi="Times New Roman" w:cs="Times New Roman"/>
          <w:color w:val="000000" w:themeColor="text1"/>
        </w:rPr>
        <w:t xml:space="preserve"> gospodarowaniu przestrzenią na obszarze kraju można, w </w:t>
      </w:r>
      <w:r w:rsidR="00863B19" w:rsidRPr="00A81D65">
        <w:rPr>
          <w:rFonts w:ascii="Times New Roman" w:hAnsi="Times New Roman" w:cs="Times New Roman"/>
          <w:color w:val="000000" w:themeColor="text1"/>
        </w:rPr>
        <w:t>związku ze</w:t>
      </w:r>
      <w:r w:rsidR="005365CB" w:rsidRPr="00A81D65">
        <w:rPr>
          <w:rFonts w:ascii="Times New Roman" w:hAnsi="Times New Roman" w:cs="Times New Roman"/>
          <w:color w:val="000000" w:themeColor="text1"/>
        </w:rPr>
        <w:t xml:space="preserve"> stosowani</w:t>
      </w:r>
      <w:r w:rsidR="00863B19" w:rsidRPr="00A81D65">
        <w:rPr>
          <w:rFonts w:ascii="Times New Roman" w:hAnsi="Times New Roman" w:cs="Times New Roman"/>
          <w:color w:val="000000" w:themeColor="text1"/>
        </w:rPr>
        <w:t>em</w:t>
      </w:r>
      <w:r w:rsidR="00A22579" w:rsidRPr="00A81D65">
        <w:rPr>
          <w:rFonts w:ascii="Times New Roman" w:hAnsi="Times New Roman" w:cs="Times New Roman"/>
          <w:color w:val="000000" w:themeColor="text1"/>
        </w:rPr>
        <w:t xml:space="preserve"> </w:t>
      </w:r>
      <w:r w:rsidR="00863B19" w:rsidRPr="00A81D65">
        <w:rPr>
          <w:rFonts w:ascii="Times New Roman" w:hAnsi="Times New Roman" w:cs="Times New Roman"/>
          <w:color w:val="000000" w:themeColor="text1"/>
        </w:rPr>
        <w:t xml:space="preserve">tzw. </w:t>
      </w:r>
      <w:r w:rsidR="00885845" w:rsidRPr="00A81D65">
        <w:rPr>
          <w:rFonts w:ascii="Times New Roman" w:hAnsi="Times New Roman" w:cs="Times New Roman"/>
          <w:color w:val="000000" w:themeColor="text1"/>
        </w:rPr>
        <w:t>specustaw</w:t>
      </w:r>
      <w:r w:rsidR="00863B19" w:rsidRPr="00A81D65">
        <w:rPr>
          <w:rFonts w:ascii="Times New Roman" w:hAnsi="Times New Roman" w:cs="Times New Roman"/>
          <w:color w:val="000000" w:themeColor="text1"/>
        </w:rPr>
        <w:t xml:space="preserve"> </w:t>
      </w:r>
      <w:r w:rsidR="00885845" w:rsidRPr="00A81D65">
        <w:rPr>
          <w:rFonts w:ascii="Times New Roman" w:hAnsi="Times New Roman" w:cs="Times New Roman"/>
          <w:color w:val="000000" w:themeColor="text1"/>
        </w:rPr>
        <w:t>–</w:t>
      </w:r>
      <w:r w:rsidR="00EF470D" w:rsidRPr="00A81D65">
        <w:rPr>
          <w:rFonts w:ascii="Times New Roman" w:hAnsi="Times New Roman" w:cs="Times New Roman"/>
          <w:color w:val="000000" w:themeColor="text1"/>
        </w:rPr>
        <w:t xml:space="preserve"> dedykowanych </w:t>
      </w:r>
      <w:r w:rsidR="002226C4" w:rsidRPr="00A81D65">
        <w:rPr>
          <w:rFonts w:ascii="Times New Roman" w:hAnsi="Times New Roman" w:cs="Times New Roman"/>
          <w:color w:val="000000" w:themeColor="text1"/>
        </w:rPr>
        <w:t xml:space="preserve">poszczególnych rodzajom inwestycji liniowych i niektórych punktowych, obserwować </w:t>
      </w:r>
      <w:r w:rsidR="00863B19" w:rsidRPr="00A81D65">
        <w:rPr>
          <w:rFonts w:ascii="Times New Roman" w:hAnsi="Times New Roman" w:cs="Times New Roman"/>
          <w:color w:val="000000" w:themeColor="text1"/>
        </w:rPr>
        <w:t xml:space="preserve">brak koordynacji lokalizacji ICP z polityką przestrzenną JST. Obecnie obowiązujące mechanizmy i regulacje prawne stwarzają mało skuteczny tryb określania wstępnego przebiegu ICP </w:t>
      </w:r>
      <w:r w:rsidR="000B4D02" w:rsidRPr="00A81D65">
        <w:rPr>
          <w:rFonts w:ascii="Times New Roman" w:hAnsi="Times New Roman" w:cs="Times New Roman"/>
          <w:color w:val="000000" w:themeColor="text1"/>
        </w:rPr>
        <w:br/>
      </w:r>
      <w:r w:rsidR="00863B19" w:rsidRPr="00A81D65">
        <w:rPr>
          <w:rFonts w:ascii="Times New Roman" w:hAnsi="Times New Roman" w:cs="Times New Roman"/>
          <w:color w:val="000000" w:themeColor="text1"/>
        </w:rPr>
        <w:t xml:space="preserve">o znaczeniu krajowym i sposobu przeniesienia tych postanowień na poziom aktów planowania przestrzennego wszystkich </w:t>
      </w:r>
      <w:r w:rsidRPr="00A81D65">
        <w:rPr>
          <w:rFonts w:ascii="Times New Roman" w:hAnsi="Times New Roman" w:cs="Times New Roman"/>
          <w:color w:val="000000" w:themeColor="text1"/>
        </w:rPr>
        <w:t>szczebli</w:t>
      </w:r>
      <w:r w:rsidR="00020CF0" w:rsidRPr="00A81D65">
        <w:rPr>
          <w:rFonts w:ascii="Times New Roman" w:hAnsi="Times New Roman" w:cs="Times New Roman"/>
          <w:color w:val="000000" w:themeColor="text1"/>
        </w:rPr>
        <w:t>, co nie skutkuje</w:t>
      </w:r>
      <w:r w:rsidR="00863B19" w:rsidRPr="00A81D65">
        <w:rPr>
          <w:rFonts w:ascii="Times New Roman" w:hAnsi="Times New Roman" w:cs="Times New Roman"/>
          <w:color w:val="000000" w:themeColor="text1"/>
        </w:rPr>
        <w:t xml:space="preserve"> „zamrożeniem” t</w:t>
      </w:r>
      <w:r w:rsidR="00020CF0" w:rsidRPr="00A81D65">
        <w:rPr>
          <w:rFonts w:ascii="Times New Roman" w:hAnsi="Times New Roman" w:cs="Times New Roman"/>
          <w:color w:val="000000" w:themeColor="text1"/>
        </w:rPr>
        <w:t xml:space="preserve">erenów i </w:t>
      </w:r>
      <w:r w:rsidRPr="00A81D65">
        <w:rPr>
          <w:rFonts w:ascii="Times New Roman" w:hAnsi="Times New Roman" w:cs="Times New Roman"/>
          <w:color w:val="000000" w:themeColor="text1"/>
        </w:rPr>
        <w:t xml:space="preserve">występowaniem </w:t>
      </w:r>
      <w:r w:rsidR="00020CF0" w:rsidRPr="00A81D65">
        <w:rPr>
          <w:rFonts w:ascii="Times New Roman" w:hAnsi="Times New Roman" w:cs="Times New Roman"/>
          <w:color w:val="000000" w:themeColor="text1"/>
        </w:rPr>
        <w:t>konflikt</w:t>
      </w:r>
      <w:r w:rsidRPr="00A81D65">
        <w:rPr>
          <w:rFonts w:ascii="Times New Roman" w:hAnsi="Times New Roman" w:cs="Times New Roman"/>
          <w:color w:val="000000" w:themeColor="text1"/>
        </w:rPr>
        <w:t>ów</w:t>
      </w:r>
      <w:r w:rsidR="00A22579" w:rsidRPr="00A81D65">
        <w:rPr>
          <w:rFonts w:ascii="Times New Roman" w:hAnsi="Times New Roman" w:cs="Times New Roman"/>
          <w:color w:val="000000" w:themeColor="text1"/>
        </w:rPr>
        <w:t xml:space="preserve"> </w:t>
      </w:r>
      <w:r w:rsidR="00FA02DC" w:rsidRPr="00A81D65">
        <w:rPr>
          <w:rFonts w:ascii="Times New Roman" w:hAnsi="Times New Roman" w:cs="Times New Roman"/>
          <w:color w:val="000000" w:themeColor="text1"/>
        </w:rPr>
        <w:t>społecznych i</w:t>
      </w:r>
      <w:r w:rsidR="00020CF0" w:rsidRPr="00A81D65">
        <w:rPr>
          <w:rFonts w:ascii="Times New Roman" w:hAnsi="Times New Roman" w:cs="Times New Roman"/>
          <w:color w:val="000000" w:themeColor="text1"/>
        </w:rPr>
        <w:t xml:space="preserve"> przestrzenn</w:t>
      </w:r>
      <w:r w:rsidRPr="00A81D65">
        <w:rPr>
          <w:rFonts w:ascii="Times New Roman" w:hAnsi="Times New Roman" w:cs="Times New Roman"/>
          <w:color w:val="000000" w:themeColor="text1"/>
        </w:rPr>
        <w:t>ych</w:t>
      </w:r>
      <w:r w:rsidR="00020CF0" w:rsidRPr="00A81D65">
        <w:rPr>
          <w:rFonts w:ascii="Times New Roman" w:hAnsi="Times New Roman" w:cs="Times New Roman"/>
          <w:color w:val="000000" w:themeColor="text1"/>
        </w:rPr>
        <w:t xml:space="preserve">. Dlatego też </w:t>
      </w:r>
      <w:r w:rsidR="00A07B01" w:rsidRPr="00A81D65">
        <w:rPr>
          <w:rFonts w:ascii="Times New Roman" w:hAnsi="Times New Roman" w:cs="Times New Roman"/>
          <w:color w:val="000000" w:themeColor="text1"/>
        </w:rPr>
        <w:t>w</w:t>
      </w:r>
      <w:r w:rsidR="00FA2C7D" w:rsidRPr="00A81D65">
        <w:rPr>
          <w:rFonts w:ascii="Times New Roman" w:hAnsi="Times New Roman" w:cs="Times New Roman"/>
          <w:color w:val="000000" w:themeColor="text1"/>
        </w:rPr>
        <w:t xml:space="preserve"> Kodeksie</w:t>
      </w:r>
      <w:r w:rsidR="00C10F14" w:rsidRPr="00A81D65">
        <w:rPr>
          <w:rFonts w:ascii="Times New Roman" w:hAnsi="Times New Roman" w:cs="Times New Roman"/>
          <w:color w:val="000000" w:themeColor="text1"/>
        </w:rPr>
        <w:t xml:space="preserve"> </w:t>
      </w:r>
      <w:r w:rsidR="00020CF0" w:rsidRPr="00A81D65">
        <w:rPr>
          <w:rFonts w:ascii="Times New Roman" w:hAnsi="Times New Roman" w:cs="Times New Roman"/>
          <w:color w:val="000000" w:themeColor="text1"/>
        </w:rPr>
        <w:t>wprowadzono Krajowy Program Rozmieszczenia (</w:t>
      </w:r>
      <w:r w:rsidR="00477AC8" w:rsidRPr="00A81D65">
        <w:rPr>
          <w:rFonts w:ascii="Times New Roman" w:hAnsi="Times New Roman" w:cs="Times New Roman"/>
          <w:color w:val="000000" w:themeColor="text1"/>
        </w:rPr>
        <w:t>dalej: „KPR”</w:t>
      </w:r>
      <w:r w:rsidR="00020CF0" w:rsidRPr="00A81D65">
        <w:rPr>
          <w:rFonts w:ascii="Times New Roman" w:hAnsi="Times New Roman" w:cs="Times New Roman"/>
          <w:color w:val="000000" w:themeColor="text1"/>
        </w:rPr>
        <w:t xml:space="preserve">), który stanowi </w:t>
      </w:r>
      <w:r w:rsidR="00FA2C7D" w:rsidRPr="00A81D65">
        <w:rPr>
          <w:rFonts w:ascii="Times New Roman" w:hAnsi="Times New Roman" w:cs="Times New Roman"/>
          <w:color w:val="000000" w:themeColor="text1"/>
        </w:rPr>
        <w:t xml:space="preserve">dokument </w:t>
      </w:r>
      <w:r w:rsidR="00020CF0" w:rsidRPr="00A81D65">
        <w:rPr>
          <w:rFonts w:ascii="Times New Roman" w:hAnsi="Times New Roman" w:cs="Times New Roman"/>
          <w:color w:val="000000" w:themeColor="text1"/>
        </w:rPr>
        <w:t xml:space="preserve">uchwalany przez RM określający wstępny przebieg (również w wielu wariantach) lub wskazujący obszary, na których dopuszczalna jest lokalizacja ponadlokalnych ICP. Przy rozmieszczeniu ICP </w:t>
      </w:r>
      <w:r w:rsidR="00A07B01" w:rsidRPr="00A81D65">
        <w:rPr>
          <w:rFonts w:ascii="Times New Roman" w:hAnsi="Times New Roman" w:cs="Times New Roman"/>
          <w:color w:val="000000" w:themeColor="text1"/>
        </w:rPr>
        <w:t>podstawą będzie</w:t>
      </w:r>
      <w:r w:rsidR="00020CF0" w:rsidRPr="00A81D65">
        <w:rPr>
          <w:rFonts w:ascii="Times New Roman" w:hAnsi="Times New Roman" w:cs="Times New Roman"/>
          <w:color w:val="000000" w:themeColor="text1"/>
        </w:rPr>
        <w:t xml:space="preserve"> kierowa</w:t>
      </w:r>
      <w:r w:rsidR="00A07B01" w:rsidRPr="00A81D65">
        <w:rPr>
          <w:rFonts w:ascii="Times New Roman" w:hAnsi="Times New Roman" w:cs="Times New Roman"/>
          <w:color w:val="000000" w:themeColor="text1"/>
        </w:rPr>
        <w:t>nie</w:t>
      </w:r>
      <w:r w:rsidR="00020CF0" w:rsidRPr="00A81D65">
        <w:rPr>
          <w:rFonts w:ascii="Times New Roman" w:hAnsi="Times New Roman" w:cs="Times New Roman"/>
          <w:color w:val="000000" w:themeColor="text1"/>
        </w:rPr>
        <w:t xml:space="preserve"> się ideą zrównoważonego rozwoju i potrzebą zapewnienia ładu przestrzennego, poprzez m.in. tworzenie tzw. korytarzy inwestycyjnych „wyposażonych” w więcej niż jedną ICP o charakterze liniowym lub punktowym, wskazanie warunków ich przecinania się, a także uwzględniając koszty realizacji </w:t>
      </w:r>
      <w:r w:rsidR="000B4D02" w:rsidRPr="00A81D65">
        <w:rPr>
          <w:rFonts w:ascii="Times New Roman" w:hAnsi="Times New Roman" w:cs="Times New Roman"/>
          <w:color w:val="000000" w:themeColor="text1"/>
        </w:rPr>
        <w:br/>
      </w:r>
      <w:r w:rsidR="00020CF0" w:rsidRPr="00A81D65">
        <w:rPr>
          <w:rFonts w:ascii="Times New Roman" w:hAnsi="Times New Roman" w:cs="Times New Roman"/>
          <w:color w:val="000000" w:themeColor="text1"/>
        </w:rPr>
        <w:t xml:space="preserve">i późniejszego funkcjonowania danej inwestycji, w celu wybrania wariantu i technologii opłacalnej pod względem ekonomicznym. </w:t>
      </w:r>
      <w:r w:rsidR="00FA2C7D" w:rsidRPr="00A81D65">
        <w:rPr>
          <w:rFonts w:ascii="Times New Roman" w:hAnsi="Times New Roman" w:cs="Times New Roman"/>
          <w:color w:val="000000" w:themeColor="text1"/>
        </w:rPr>
        <w:t>Ujęcie</w:t>
      </w:r>
      <w:r w:rsidR="00020CF0" w:rsidRPr="00A81D65">
        <w:rPr>
          <w:rFonts w:ascii="Times New Roman" w:hAnsi="Times New Roman" w:cs="Times New Roman"/>
          <w:color w:val="000000" w:themeColor="text1"/>
        </w:rPr>
        <w:t xml:space="preserve"> w KPR ICP o znaczeniu </w:t>
      </w:r>
      <w:r w:rsidR="00757D9D" w:rsidRPr="00A81D65">
        <w:rPr>
          <w:rFonts w:ascii="Times New Roman" w:hAnsi="Times New Roman" w:cs="Times New Roman"/>
          <w:color w:val="000000" w:themeColor="text1"/>
        </w:rPr>
        <w:t>ponadlokalnym</w:t>
      </w:r>
      <w:r w:rsidR="00020CF0" w:rsidRPr="00A81D65">
        <w:rPr>
          <w:rFonts w:ascii="Times New Roman" w:hAnsi="Times New Roman" w:cs="Times New Roman"/>
          <w:color w:val="000000" w:themeColor="text1"/>
        </w:rPr>
        <w:t xml:space="preserve"> stanowi</w:t>
      </w:r>
      <w:r w:rsidR="00A07B01" w:rsidRPr="00A81D65">
        <w:rPr>
          <w:rFonts w:ascii="Times New Roman" w:hAnsi="Times New Roman" w:cs="Times New Roman"/>
          <w:color w:val="000000" w:themeColor="text1"/>
        </w:rPr>
        <w:t>ć będzie</w:t>
      </w:r>
      <w:r w:rsidR="00020CF0" w:rsidRPr="00A81D65">
        <w:rPr>
          <w:rFonts w:ascii="Times New Roman" w:hAnsi="Times New Roman" w:cs="Times New Roman"/>
          <w:color w:val="000000" w:themeColor="text1"/>
        </w:rPr>
        <w:t xml:space="preserve"> wiążące ustalenia </w:t>
      </w:r>
      <w:r w:rsidR="00FA02DC" w:rsidRPr="00A81D65">
        <w:rPr>
          <w:rFonts w:ascii="Times New Roman" w:hAnsi="Times New Roman" w:cs="Times New Roman"/>
          <w:color w:val="000000" w:themeColor="text1"/>
        </w:rPr>
        <w:t xml:space="preserve">przy sporządzaniu, zmianie lub uchwalaniu przez </w:t>
      </w:r>
      <w:r w:rsidR="00020CF0" w:rsidRPr="00A81D65">
        <w:rPr>
          <w:rFonts w:ascii="Times New Roman" w:hAnsi="Times New Roman" w:cs="Times New Roman"/>
          <w:color w:val="000000" w:themeColor="text1"/>
        </w:rPr>
        <w:t>organ</w:t>
      </w:r>
      <w:r w:rsidR="00FA02DC" w:rsidRPr="00A81D65">
        <w:rPr>
          <w:rFonts w:ascii="Times New Roman" w:hAnsi="Times New Roman" w:cs="Times New Roman"/>
          <w:color w:val="000000" w:themeColor="text1"/>
        </w:rPr>
        <w:t>y:</w:t>
      </w:r>
      <w:r w:rsidR="00020CF0" w:rsidRPr="00A81D65">
        <w:rPr>
          <w:rFonts w:ascii="Times New Roman" w:hAnsi="Times New Roman" w:cs="Times New Roman"/>
          <w:color w:val="000000" w:themeColor="text1"/>
        </w:rPr>
        <w:t xml:space="preserve"> </w:t>
      </w:r>
      <w:r w:rsidR="00FA02DC" w:rsidRPr="00A81D65">
        <w:rPr>
          <w:rFonts w:ascii="Times New Roman" w:hAnsi="Times New Roman" w:cs="Times New Roman"/>
          <w:color w:val="000000" w:themeColor="text1"/>
        </w:rPr>
        <w:t>województwa - planu województwa i wojewódzkiego planu rozmieszczenia (</w:t>
      </w:r>
      <w:r w:rsidR="00477AC8" w:rsidRPr="00A81D65">
        <w:rPr>
          <w:rFonts w:ascii="Times New Roman" w:hAnsi="Times New Roman" w:cs="Times New Roman"/>
          <w:color w:val="000000" w:themeColor="text1"/>
        </w:rPr>
        <w:t>dalej: „WPR”),</w:t>
      </w:r>
      <w:r w:rsidR="00FA02DC" w:rsidRPr="00A81D65">
        <w:rPr>
          <w:rFonts w:ascii="Times New Roman" w:hAnsi="Times New Roman" w:cs="Times New Roman"/>
          <w:color w:val="000000" w:themeColor="text1"/>
        </w:rPr>
        <w:t xml:space="preserve"> związku metropolitalnego </w:t>
      </w:r>
      <w:r w:rsidR="00885845" w:rsidRPr="00A81D65">
        <w:rPr>
          <w:rFonts w:ascii="Times New Roman" w:hAnsi="Times New Roman" w:cs="Times New Roman"/>
          <w:color w:val="000000" w:themeColor="text1"/>
        </w:rPr>
        <w:t>–</w:t>
      </w:r>
      <w:r w:rsidR="00FA02DC" w:rsidRPr="00A81D65">
        <w:rPr>
          <w:rFonts w:ascii="Times New Roman" w:hAnsi="Times New Roman" w:cs="Times New Roman"/>
          <w:color w:val="000000" w:themeColor="text1"/>
        </w:rPr>
        <w:t xml:space="preserve"> studium ramowego, oraz </w:t>
      </w:r>
      <w:r w:rsidR="00020CF0" w:rsidRPr="00A81D65">
        <w:rPr>
          <w:rFonts w:ascii="Times New Roman" w:hAnsi="Times New Roman" w:cs="Times New Roman"/>
          <w:color w:val="000000" w:themeColor="text1"/>
        </w:rPr>
        <w:t xml:space="preserve">gminy </w:t>
      </w:r>
      <w:r w:rsidR="00885845" w:rsidRPr="00A81D65">
        <w:rPr>
          <w:rFonts w:ascii="Times New Roman" w:hAnsi="Times New Roman" w:cs="Times New Roman"/>
          <w:color w:val="000000" w:themeColor="text1"/>
        </w:rPr>
        <w:t>–</w:t>
      </w:r>
      <w:r w:rsidR="00FA02DC" w:rsidRPr="00A81D65">
        <w:rPr>
          <w:rFonts w:ascii="Times New Roman" w:hAnsi="Times New Roman" w:cs="Times New Roman"/>
          <w:color w:val="000000" w:themeColor="text1"/>
        </w:rPr>
        <w:t xml:space="preserve"> </w:t>
      </w:r>
      <w:r w:rsidR="00020CF0" w:rsidRPr="00A81D65">
        <w:rPr>
          <w:rFonts w:ascii="Times New Roman" w:hAnsi="Times New Roman" w:cs="Times New Roman"/>
          <w:color w:val="000000" w:themeColor="text1"/>
        </w:rPr>
        <w:t>studium rozwoju, a w konsekwencji planów miejscowych.</w:t>
      </w:r>
      <w:r w:rsidR="00757D9D" w:rsidRPr="00A81D65">
        <w:rPr>
          <w:rFonts w:ascii="Times New Roman" w:hAnsi="Times New Roman" w:cs="Times New Roman"/>
          <w:color w:val="000000" w:themeColor="text1"/>
        </w:rPr>
        <w:t xml:space="preserve"> Powyższe zapewni koordynację pomiędzy planowaniem ICP na szczeblu ponadlokalnym </w:t>
      </w:r>
      <w:r w:rsidR="000B4D02" w:rsidRPr="00A81D65">
        <w:rPr>
          <w:rFonts w:ascii="Times New Roman" w:hAnsi="Times New Roman" w:cs="Times New Roman"/>
          <w:color w:val="000000" w:themeColor="text1"/>
        </w:rPr>
        <w:br/>
      </w:r>
      <w:r w:rsidR="00757D9D" w:rsidRPr="00A81D65">
        <w:rPr>
          <w:rFonts w:ascii="Times New Roman" w:hAnsi="Times New Roman" w:cs="Times New Roman"/>
          <w:color w:val="000000" w:themeColor="text1"/>
        </w:rPr>
        <w:t xml:space="preserve">i dostosowanie lokalnych aktów do ich przebiegu, co faktycznie przełoży się na zapewnienie sprawnego funkcjonowania systemu gospodarowania przestrzenią w Polsce oraz </w:t>
      </w:r>
      <w:r w:rsidR="00FA2C7D" w:rsidRPr="00A81D65">
        <w:rPr>
          <w:rFonts w:ascii="Times New Roman" w:hAnsi="Times New Roman" w:cs="Times New Roman"/>
          <w:color w:val="000000" w:themeColor="text1"/>
        </w:rPr>
        <w:t>zmniejszy potrzebę</w:t>
      </w:r>
      <w:r w:rsidR="00757D9D" w:rsidRPr="00A81D65">
        <w:rPr>
          <w:rFonts w:ascii="Times New Roman" w:hAnsi="Times New Roman" w:cs="Times New Roman"/>
          <w:color w:val="000000" w:themeColor="text1"/>
        </w:rPr>
        <w:t xml:space="preserve"> uchwalania ustaw specjalnych, które działają de facto poza nim.</w:t>
      </w:r>
    </w:p>
    <w:p w:rsidR="00123132" w:rsidRPr="00A81D65" w:rsidRDefault="00123132" w:rsidP="008207CD">
      <w:pPr>
        <w:spacing w:after="120"/>
        <w:ind w:firstLine="567"/>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Komitet Rady Ministrów do Spraw Rozwoju Przestrzennego</w:t>
      </w:r>
    </w:p>
    <w:p w:rsidR="002532A8" w:rsidRPr="00A81D65" w:rsidRDefault="00FA2C7D"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Gospodarowanie </w:t>
      </w:r>
      <w:r w:rsidR="00123132" w:rsidRPr="00A81D65">
        <w:rPr>
          <w:rFonts w:ascii="Times New Roman" w:hAnsi="Times New Roman" w:cs="Times New Roman"/>
          <w:color w:val="000000" w:themeColor="text1"/>
        </w:rPr>
        <w:t xml:space="preserve">przestrzenią </w:t>
      </w:r>
      <w:r w:rsidRPr="00A81D65">
        <w:rPr>
          <w:rFonts w:ascii="Times New Roman" w:hAnsi="Times New Roman" w:cs="Times New Roman"/>
          <w:color w:val="000000" w:themeColor="text1"/>
        </w:rPr>
        <w:t>stanowi</w:t>
      </w:r>
      <w:r w:rsidR="00123132" w:rsidRPr="00A81D65">
        <w:rPr>
          <w:rFonts w:ascii="Times New Roman" w:hAnsi="Times New Roman" w:cs="Times New Roman"/>
          <w:color w:val="000000" w:themeColor="text1"/>
        </w:rPr>
        <w:t xml:space="preserve"> proces niezwykle złożony w swojej materii, o charakterze interdyscyplinarnym </w:t>
      </w:r>
      <w:r w:rsidR="002532A8" w:rsidRPr="00A81D65">
        <w:rPr>
          <w:rFonts w:ascii="Times New Roman" w:hAnsi="Times New Roman" w:cs="Times New Roman"/>
          <w:color w:val="000000" w:themeColor="text1"/>
        </w:rPr>
        <w:t xml:space="preserve">i </w:t>
      </w:r>
      <w:r w:rsidR="00123132" w:rsidRPr="00A81D65">
        <w:rPr>
          <w:rFonts w:ascii="Times New Roman" w:hAnsi="Times New Roman" w:cs="Times New Roman"/>
          <w:color w:val="000000" w:themeColor="text1"/>
        </w:rPr>
        <w:t xml:space="preserve">angażującym wiele środowisk: społeczeństwo, inwestorów, organy państwowe </w:t>
      </w:r>
      <w:r w:rsidR="000B4D02" w:rsidRPr="00A81D65">
        <w:rPr>
          <w:rFonts w:ascii="Times New Roman" w:hAnsi="Times New Roman" w:cs="Times New Roman"/>
          <w:color w:val="000000" w:themeColor="text1"/>
        </w:rPr>
        <w:br/>
      </w:r>
      <w:r w:rsidR="00123132" w:rsidRPr="00A81D65">
        <w:rPr>
          <w:rFonts w:ascii="Times New Roman" w:hAnsi="Times New Roman" w:cs="Times New Roman"/>
          <w:color w:val="000000" w:themeColor="text1"/>
        </w:rPr>
        <w:t>i jednostki naukowo-badawcze</w:t>
      </w:r>
      <w:r w:rsidRPr="00A81D65">
        <w:rPr>
          <w:rFonts w:ascii="Times New Roman" w:hAnsi="Times New Roman" w:cs="Times New Roman"/>
          <w:color w:val="000000" w:themeColor="text1"/>
        </w:rPr>
        <w:t>. W</w:t>
      </w:r>
      <w:r w:rsidR="00123132" w:rsidRPr="00A81D65">
        <w:rPr>
          <w:rFonts w:ascii="Times New Roman" w:hAnsi="Times New Roman" w:cs="Times New Roman"/>
          <w:color w:val="000000" w:themeColor="text1"/>
        </w:rPr>
        <w:t xml:space="preserve"> związku z dynamiczną zmianą jego części składowych, wymaga</w:t>
      </w:r>
      <w:r w:rsidR="00C10F14" w:rsidRPr="00A81D65">
        <w:rPr>
          <w:rFonts w:ascii="Times New Roman" w:hAnsi="Times New Roman" w:cs="Times New Roman"/>
          <w:color w:val="000000" w:themeColor="text1"/>
        </w:rPr>
        <w:t>nym jest</w:t>
      </w:r>
      <w:r w:rsidR="00123132" w:rsidRPr="00A81D65">
        <w:rPr>
          <w:rFonts w:ascii="Times New Roman" w:hAnsi="Times New Roman" w:cs="Times New Roman"/>
          <w:color w:val="000000" w:themeColor="text1"/>
        </w:rPr>
        <w:t xml:space="preserve"> </w:t>
      </w:r>
      <w:r w:rsidR="00C10F14" w:rsidRPr="00A81D65">
        <w:rPr>
          <w:rFonts w:ascii="Times New Roman" w:hAnsi="Times New Roman" w:cs="Times New Roman"/>
          <w:color w:val="000000" w:themeColor="text1"/>
        </w:rPr>
        <w:t xml:space="preserve">stworzenie </w:t>
      </w:r>
      <w:r w:rsidR="00123132" w:rsidRPr="00A81D65">
        <w:rPr>
          <w:rFonts w:ascii="Times New Roman" w:hAnsi="Times New Roman" w:cs="Times New Roman"/>
          <w:color w:val="000000" w:themeColor="text1"/>
        </w:rPr>
        <w:t xml:space="preserve">organu sprawującego kontrolę nad zapewnieniem wspólnej wizji jego </w:t>
      </w:r>
      <w:r w:rsidR="002532A8" w:rsidRPr="00A81D65">
        <w:rPr>
          <w:rFonts w:ascii="Times New Roman" w:hAnsi="Times New Roman" w:cs="Times New Roman"/>
          <w:color w:val="000000" w:themeColor="text1"/>
        </w:rPr>
        <w:t xml:space="preserve">funkcjonowania. W związku z powyższym oraz faktem, że najważniejsze zmiany w tym obszarze zachodzą na poziomie prawnym, koniecznym wydaje się stworzenie organu pomocniczego </w:t>
      </w:r>
      <w:r w:rsidR="00C10F14" w:rsidRPr="00A81D65">
        <w:rPr>
          <w:rFonts w:ascii="Times New Roman" w:hAnsi="Times New Roman" w:cs="Times New Roman"/>
          <w:color w:val="000000" w:themeColor="text1"/>
        </w:rPr>
        <w:t>RM</w:t>
      </w:r>
      <w:r w:rsidR="002532A8" w:rsidRPr="00A81D65">
        <w:rPr>
          <w:rFonts w:ascii="Times New Roman" w:hAnsi="Times New Roman" w:cs="Times New Roman"/>
          <w:color w:val="000000" w:themeColor="text1"/>
        </w:rPr>
        <w:t xml:space="preserve"> – </w:t>
      </w:r>
      <w:r w:rsidR="00C10F14" w:rsidRPr="00A81D65">
        <w:rPr>
          <w:rFonts w:ascii="Times New Roman" w:hAnsi="Times New Roman" w:cs="Times New Roman"/>
          <w:color w:val="000000" w:themeColor="text1"/>
        </w:rPr>
        <w:t xml:space="preserve">Komitetu RM </w:t>
      </w:r>
      <w:r w:rsidR="002532A8" w:rsidRPr="00A81D65">
        <w:rPr>
          <w:rFonts w:ascii="Times New Roman" w:hAnsi="Times New Roman" w:cs="Times New Roman"/>
          <w:color w:val="000000" w:themeColor="text1"/>
        </w:rPr>
        <w:t>do Spraw Rozwoju Przestrzennego (</w:t>
      </w:r>
      <w:r w:rsidR="00477AC8" w:rsidRPr="00A81D65">
        <w:rPr>
          <w:rFonts w:ascii="Times New Roman" w:hAnsi="Times New Roman" w:cs="Times New Roman"/>
          <w:color w:val="000000" w:themeColor="text1"/>
        </w:rPr>
        <w:t>dalej: „Komitet”).</w:t>
      </w:r>
      <w:r w:rsidR="002532A8" w:rsidRPr="00A81D65">
        <w:rPr>
          <w:rFonts w:ascii="Times New Roman" w:hAnsi="Times New Roman" w:cs="Times New Roman"/>
          <w:color w:val="000000" w:themeColor="text1"/>
        </w:rPr>
        <w:t xml:space="preserve"> Rol</w:t>
      </w:r>
      <w:r w:rsidR="00E84D6D" w:rsidRPr="00A81D65">
        <w:rPr>
          <w:rFonts w:ascii="Times New Roman" w:hAnsi="Times New Roman" w:cs="Times New Roman"/>
          <w:color w:val="000000" w:themeColor="text1"/>
        </w:rPr>
        <w:t>a</w:t>
      </w:r>
      <w:r w:rsidR="002532A8" w:rsidRPr="00A81D65">
        <w:rPr>
          <w:rFonts w:ascii="Times New Roman" w:hAnsi="Times New Roman" w:cs="Times New Roman"/>
          <w:color w:val="000000" w:themeColor="text1"/>
        </w:rPr>
        <w:t xml:space="preserve"> Komitetu będzie </w:t>
      </w:r>
      <w:r w:rsidRPr="00A81D65">
        <w:rPr>
          <w:rFonts w:ascii="Times New Roman" w:hAnsi="Times New Roman" w:cs="Times New Roman"/>
          <w:color w:val="000000" w:themeColor="text1"/>
        </w:rPr>
        <w:t>tożsam</w:t>
      </w:r>
      <w:r w:rsidR="00E84D6D" w:rsidRPr="00A81D65">
        <w:rPr>
          <w:rFonts w:ascii="Times New Roman" w:hAnsi="Times New Roman" w:cs="Times New Roman"/>
          <w:color w:val="000000" w:themeColor="text1"/>
        </w:rPr>
        <w:t xml:space="preserve">a </w:t>
      </w:r>
      <w:r w:rsidR="002532A8" w:rsidRPr="00A81D65">
        <w:rPr>
          <w:rFonts w:ascii="Times New Roman" w:hAnsi="Times New Roman" w:cs="Times New Roman"/>
          <w:color w:val="000000" w:themeColor="text1"/>
        </w:rPr>
        <w:t>jak w przypadku Komitetu RM do Spraw Europejskich czy Komitetu RM do Spraw Cyfryzacji</w:t>
      </w:r>
      <w:r w:rsidRPr="00A81D65">
        <w:rPr>
          <w:rFonts w:ascii="Times New Roman" w:hAnsi="Times New Roman" w:cs="Times New Roman"/>
          <w:color w:val="000000" w:themeColor="text1"/>
        </w:rPr>
        <w:t>, czyli</w:t>
      </w:r>
      <w:r w:rsidR="002532A8" w:rsidRPr="00A81D65">
        <w:rPr>
          <w:rFonts w:ascii="Times New Roman" w:hAnsi="Times New Roman" w:cs="Times New Roman"/>
          <w:color w:val="000000" w:themeColor="text1"/>
        </w:rPr>
        <w:t xml:space="preserve"> opiniowanie wszelkich aktów prawnych oraz dokumentów rządowych wpływających wprost na proce</w:t>
      </w:r>
      <w:r w:rsidR="00C36DCF" w:rsidRPr="00A81D65">
        <w:rPr>
          <w:rFonts w:ascii="Times New Roman" w:hAnsi="Times New Roman" w:cs="Times New Roman"/>
          <w:color w:val="000000" w:themeColor="text1"/>
        </w:rPr>
        <w:t>sy</w:t>
      </w:r>
      <w:r w:rsidR="002532A8" w:rsidRPr="00A81D65">
        <w:rPr>
          <w:rFonts w:ascii="Times New Roman" w:hAnsi="Times New Roman" w:cs="Times New Roman"/>
          <w:color w:val="000000" w:themeColor="text1"/>
        </w:rPr>
        <w:t xml:space="preserve"> gospodarowania przestrzenią. Tym samym zapewniona zostanie koordynacji wszelkiego rodzaju polityk i idei, co zapewni spójność systemu i wyeliminuje powstawania wewnętrznych konfliktów (np. sprzeczności przepisów).</w:t>
      </w:r>
    </w:p>
    <w:p w:rsidR="002532A8" w:rsidRPr="00A81D65" w:rsidRDefault="002532A8" w:rsidP="008207CD">
      <w:pPr>
        <w:spacing w:after="120"/>
        <w:ind w:firstLine="567"/>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Krajowa Rada Polityki Przestrzennej</w:t>
      </w:r>
    </w:p>
    <w:p w:rsidR="00123132" w:rsidRPr="00A81D65" w:rsidRDefault="000D6266" w:rsidP="008207CD">
      <w:pPr>
        <w:spacing w:after="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lastRenderedPageBreak/>
        <w:t>W celu zapewnienia efektywnej pracy Komitetu, konieczn</w:t>
      </w:r>
      <w:r w:rsidR="00FA2C7D" w:rsidRPr="00A81D65">
        <w:rPr>
          <w:rFonts w:ascii="Times New Roman" w:hAnsi="Times New Roman" w:cs="Times New Roman"/>
          <w:color w:val="000000" w:themeColor="text1"/>
        </w:rPr>
        <w:t>e</w:t>
      </w:r>
      <w:r w:rsidRPr="00A81D65">
        <w:rPr>
          <w:rFonts w:ascii="Times New Roman" w:hAnsi="Times New Roman" w:cs="Times New Roman"/>
          <w:color w:val="000000" w:themeColor="text1"/>
        </w:rPr>
        <w:t xml:space="preserve"> jest powołanie organu </w:t>
      </w:r>
      <w:r w:rsidR="00FA2C7D" w:rsidRPr="00A81D65">
        <w:rPr>
          <w:rFonts w:ascii="Times New Roman" w:hAnsi="Times New Roman" w:cs="Times New Roman"/>
          <w:color w:val="000000" w:themeColor="text1"/>
        </w:rPr>
        <w:t xml:space="preserve">jego </w:t>
      </w:r>
      <w:r w:rsidR="0013529D" w:rsidRPr="00A81D65">
        <w:rPr>
          <w:rFonts w:ascii="Times New Roman" w:hAnsi="Times New Roman" w:cs="Times New Roman"/>
          <w:color w:val="000000" w:themeColor="text1"/>
        </w:rPr>
        <w:t xml:space="preserve">doradczego – Krajowej Rady Polityki Przestrzennej </w:t>
      </w:r>
      <w:r w:rsidR="00477AC8" w:rsidRPr="00A81D65">
        <w:rPr>
          <w:rFonts w:ascii="Times New Roman" w:hAnsi="Times New Roman" w:cs="Times New Roman"/>
          <w:color w:val="000000" w:themeColor="text1"/>
        </w:rPr>
        <w:t>(dalej: „Rada”),</w:t>
      </w:r>
      <w:r w:rsidR="0013529D" w:rsidRPr="00A81D65">
        <w:rPr>
          <w:rFonts w:ascii="Times New Roman" w:hAnsi="Times New Roman" w:cs="Times New Roman"/>
          <w:color w:val="000000" w:themeColor="text1"/>
        </w:rPr>
        <w:t xml:space="preserve"> do obowiązku które</w:t>
      </w:r>
      <w:r w:rsidR="00E84D6D" w:rsidRPr="00A81D65">
        <w:rPr>
          <w:rFonts w:ascii="Times New Roman" w:hAnsi="Times New Roman" w:cs="Times New Roman"/>
          <w:color w:val="000000" w:themeColor="text1"/>
        </w:rPr>
        <w:t>j</w:t>
      </w:r>
      <w:r w:rsidR="0013529D" w:rsidRPr="00A81D65">
        <w:rPr>
          <w:rFonts w:ascii="Times New Roman" w:hAnsi="Times New Roman" w:cs="Times New Roman"/>
          <w:color w:val="000000" w:themeColor="text1"/>
        </w:rPr>
        <w:t xml:space="preserve"> należeć będzie w szczególności:</w:t>
      </w:r>
    </w:p>
    <w:p w:rsidR="0013529D" w:rsidRPr="00A81D65" w:rsidRDefault="0013529D" w:rsidP="008207CD">
      <w:pPr>
        <w:pStyle w:val="USTustnpkodeksu"/>
        <w:numPr>
          <w:ilvl w:val="0"/>
          <w:numId w:val="18"/>
        </w:numPr>
        <w:spacing w:line="276" w:lineRule="auto"/>
        <w:ind w:left="567"/>
        <w:rPr>
          <w:rFonts w:ascii="Times New Roman" w:hAnsi="Times New Roman" w:cs="Times New Roman"/>
        </w:rPr>
      </w:pPr>
      <w:r w:rsidRPr="00A81D65">
        <w:rPr>
          <w:rFonts w:ascii="Times New Roman" w:hAnsi="Times New Roman" w:cs="Times New Roman"/>
        </w:rPr>
        <w:t xml:space="preserve">opiniowanie projektu </w:t>
      </w:r>
      <w:r w:rsidR="00FA2C7D" w:rsidRPr="00A81D65">
        <w:rPr>
          <w:rFonts w:ascii="Times New Roman" w:hAnsi="Times New Roman" w:cs="Times New Roman"/>
        </w:rPr>
        <w:t>KSRP</w:t>
      </w:r>
      <w:r w:rsidRPr="00A81D65">
        <w:rPr>
          <w:rFonts w:ascii="Times New Roman" w:hAnsi="Times New Roman" w:cs="Times New Roman"/>
        </w:rPr>
        <w:t xml:space="preserve"> wraz z prognozą oddziaływania na środowisko;</w:t>
      </w:r>
    </w:p>
    <w:p w:rsidR="0013529D" w:rsidRPr="00A81D65" w:rsidRDefault="0013529D" w:rsidP="008207CD">
      <w:pPr>
        <w:pStyle w:val="USTustnpkodeksu"/>
        <w:numPr>
          <w:ilvl w:val="0"/>
          <w:numId w:val="18"/>
        </w:numPr>
        <w:spacing w:line="276" w:lineRule="auto"/>
        <w:ind w:left="567"/>
        <w:rPr>
          <w:rFonts w:ascii="Times New Roman" w:hAnsi="Times New Roman" w:cs="Times New Roman"/>
        </w:rPr>
      </w:pPr>
      <w:r w:rsidRPr="00A81D65">
        <w:rPr>
          <w:rFonts w:ascii="Times New Roman" w:hAnsi="Times New Roman" w:cs="Times New Roman"/>
        </w:rPr>
        <w:t>opiniowanie projektów aktów prawnych i dokumentów rządowych o istotnym znaczeniu dla polityki przestrzennej kraju;</w:t>
      </w:r>
    </w:p>
    <w:p w:rsidR="0013529D" w:rsidRPr="00A81D65" w:rsidRDefault="0013529D" w:rsidP="008207CD">
      <w:pPr>
        <w:pStyle w:val="USTustnpkodeksu"/>
        <w:numPr>
          <w:ilvl w:val="0"/>
          <w:numId w:val="18"/>
        </w:numPr>
        <w:spacing w:line="276" w:lineRule="auto"/>
        <w:ind w:left="567"/>
        <w:rPr>
          <w:rFonts w:ascii="Times New Roman" w:hAnsi="Times New Roman" w:cs="Times New Roman"/>
        </w:rPr>
      </w:pPr>
      <w:r w:rsidRPr="00A81D65">
        <w:rPr>
          <w:rFonts w:ascii="Times New Roman" w:hAnsi="Times New Roman" w:cs="Times New Roman"/>
        </w:rPr>
        <w:t>opiniowanie opracowań i dokumentów Unii Europejskiej, dotyczących spójności przestrzennej;</w:t>
      </w:r>
    </w:p>
    <w:p w:rsidR="0013529D" w:rsidRPr="00A81D65" w:rsidRDefault="0013529D" w:rsidP="008207CD">
      <w:pPr>
        <w:pStyle w:val="USTustnpkodeksu"/>
        <w:numPr>
          <w:ilvl w:val="0"/>
          <w:numId w:val="18"/>
        </w:numPr>
        <w:spacing w:line="276" w:lineRule="auto"/>
        <w:ind w:left="567"/>
        <w:rPr>
          <w:rFonts w:ascii="Times New Roman" w:hAnsi="Times New Roman" w:cs="Times New Roman"/>
        </w:rPr>
      </w:pPr>
      <w:r w:rsidRPr="00A81D65">
        <w:rPr>
          <w:rFonts w:ascii="Times New Roman" w:hAnsi="Times New Roman" w:cs="Times New Roman"/>
        </w:rPr>
        <w:t>wyłanianie Komisji Mediacyjnej oraz nadzorowanie jej pracy;</w:t>
      </w:r>
    </w:p>
    <w:p w:rsidR="0013529D" w:rsidRPr="00A81D65" w:rsidRDefault="0013529D" w:rsidP="008207CD">
      <w:pPr>
        <w:pStyle w:val="USTustnpkodeksu"/>
        <w:numPr>
          <w:ilvl w:val="0"/>
          <w:numId w:val="18"/>
        </w:numPr>
        <w:spacing w:after="120" w:line="276" w:lineRule="auto"/>
        <w:ind w:left="567" w:hanging="357"/>
        <w:rPr>
          <w:rFonts w:ascii="Times New Roman" w:hAnsi="Times New Roman" w:cs="Times New Roman"/>
        </w:rPr>
      </w:pPr>
      <w:r w:rsidRPr="00A81D65">
        <w:rPr>
          <w:rFonts w:ascii="Times New Roman" w:hAnsi="Times New Roman" w:cs="Times New Roman"/>
        </w:rPr>
        <w:t>formułowanie wniosków i zaleceń w sprawach mających znaczenie dla polityki przestrzennej kraju.</w:t>
      </w:r>
    </w:p>
    <w:p w:rsidR="0013529D" w:rsidRPr="00A81D65" w:rsidRDefault="0013529D" w:rsidP="008207CD">
      <w:pPr>
        <w:pStyle w:val="USTustnpkodeksu"/>
        <w:spacing w:after="120" w:line="276" w:lineRule="auto"/>
        <w:ind w:firstLine="567"/>
        <w:rPr>
          <w:rFonts w:ascii="Times New Roman" w:hAnsi="Times New Roman" w:cs="Times New Roman"/>
        </w:rPr>
      </w:pPr>
      <w:r w:rsidRPr="00A81D65">
        <w:rPr>
          <w:rFonts w:ascii="Times New Roman" w:hAnsi="Times New Roman" w:cs="Times New Roman"/>
        </w:rPr>
        <w:t>W skład Rady będą wchodzić przedstawiciele korporacji samorządowych, organizacji społecznych i zawodowych, eksperci w zakresie: planowania przestrzennego, prawa administracyjnego, gospodarki nieruchomościami, ochrony środowiska, polityki miejskiej i inni. Tak szeroki skład zespołu zapewni fachowe i kompleksowe podejście do tematyki planowania przestrzennego, przez co zapewniony i zabezpieczony zostanie interes każdej grupy odpowiedzialnej za jej sprawne funkcjonowanie.</w:t>
      </w:r>
      <w:r w:rsidR="00411BF6" w:rsidRPr="00A81D65">
        <w:rPr>
          <w:rFonts w:ascii="Times New Roman" w:hAnsi="Times New Roman" w:cs="Times New Roman"/>
        </w:rPr>
        <w:t xml:space="preserve"> Fizycznie, Rada zastąpi aktualnie funkcjonującą Główną Komisję Urbanistyczno-Architektoniczną przy ministrze.</w:t>
      </w:r>
    </w:p>
    <w:p w:rsidR="009460E7" w:rsidRPr="00A81D65" w:rsidRDefault="009460E7" w:rsidP="008207CD">
      <w:pPr>
        <w:pStyle w:val="Akapitzlist"/>
        <w:numPr>
          <w:ilvl w:val="1"/>
          <w:numId w:val="1"/>
        </w:numPr>
        <w:spacing w:after="120"/>
        <w:contextualSpacing w:val="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 xml:space="preserve">Realizacja polityki przestrzennej na poziomie </w:t>
      </w:r>
      <w:r w:rsidR="0065375D" w:rsidRPr="00A81D65">
        <w:rPr>
          <w:rFonts w:ascii="Times New Roman" w:hAnsi="Times New Roman" w:cs="Times New Roman"/>
          <w:color w:val="000000" w:themeColor="text1"/>
          <w:u w:val="single"/>
        </w:rPr>
        <w:t>ponadlokalnym</w:t>
      </w:r>
    </w:p>
    <w:p w:rsidR="0065375D" w:rsidRPr="00A81D65" w:rsidRDefault="0065375D" w:rsidP="008207CD">
      <w:pPr>
        <w:spacing w:after="120"/>
        <w:ind w:firstLine="567"/>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Województwo</w:t>
      </w:r>
    </w:p>
    <w:p w:rsidR="00764F94" w:rsidRPr="00A81D65" w:rsidRDefault="00764F94"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W opinii wielu ekspertów w dziedzinie planowania i zagospodarowania przestrzennego obecnie uchwal</w:t>
      </w:r>
      <w:r w:rsidR="00B02D8B" w:rsidRPr="00A81D65">
        <w:rPr>
          <w:rFonts w:ascii="Times New Roman" w:hAnsi="Times New Roman" w:cs="Times New Roman"/>
          <w:color w:val="000000" w:themeColor="text1"/>
        </w:rPr>
        <w:t>o</w:t>
      </w:r>
      <w:r w:rsidRPr="00A81D65">
        <w:rPr>
          <w:rFonts w:ascii="Times New Roman" w:hAnsi="Times New Roman" w:cs="Times New Roman"/>
          <w:color w:val="000000" w:themeColor="text1"/>
        </w:rPr>
        <w:t>ne przez sejmiki wojewódzki</w:t>
      </w:r>
      <w:r w:rsidR="00B02D8B" w:rsidRPr="00A81D65">
        <w:rPr>
          <w:rFonts w:ascii="Times New Roman" w:hAnsi="Times New Roman" w:cs="Times New Roman"/>
          <w:color w:val="000000" w:themeColor="text1"/>
        </w:rPr>
        <w:t>e</w:t>
      </w:r>
      <w:r w:rsidRPr="00A81D65">
        <w:rPr>
          <w:rFonts w:ascii="Times New Roman" w:hAnsi="Times New Roman" w:cs="Times New Roman"/>
          <w:color w:val="000000" w:themeColor="text1"/>
        </w:rPr>
        <w:t xml:space="preserve"> plany wojewódzkie nie spełniają żadnej roli kreacyjnej, gdyż stanowią jedynie zbiór treści </w:t>
      </w:r>
      <w:r w:rsidR="00B02D8B" w:rsidRPr="00A81D65">
        <w:rPr>
          <w:rFonts w:ascii="Times New Roman" w:hAnsi="Times New Roman" w:cs="Times New Roman"/>
          <w:color w:val="000000" w:themeColor="text1"/>
        </w:rPr>
        <w:t xml:space="preserve">zawartych w </w:t>
      </w:r>
      <w:r w:rsidRPr="00A81D65">
        <w:rPr>
          <w:rFonts w:ascii="Times New Roman" w:hAnsi="Times New Roman" w:cs="Times New Roman"/>
          <w:color w:val="000000" w:themeColor="text1"/>
        </w:rPr>
        <w:t>innych dokument</w:t>
      </w:r>
      <w:r w:rsidR="00B02D8B" w:rsidRPr="00A81D65">
        <w:rPr>
          <w:rFonts w:ascii="Times New Roman" w:hAnsi="Times New Roman" w:cs="Times New Roman"/>
          <w:color w:val="000000" w:themeColor="text1"/>
        </w:rPr>
        <w:t>ach</w:t>
      </w:r>
      <w:r w:rsidRPr="00A81D65">
        <w:rPr>
          <w:rFonts w:ascii="Times New Roman" w:hAnsi="Times New Roman" w:cs="Times New Roman"/>
          <w:color w:val="000000" w:themeColor="text1"/>
        </w:rPr>
        <w:t>, uwarunkowa</w:t>
      </w:r>
      <w:r w:rsidR="00B02D8B" w:rsidRPr="00A81D65">
        <w:rPr>
          <w:rFonts w:ascii="Times New Roman" w:hAnsi="Times New Roman" w:cs="Times New Roman"/>
          <w:color w:val="000000" w:themeColor="text1"/>
        </w:rPr>
        <w:t>niach</w:t>
      </w:r>
      <w:r w:rsidRPr="00A81D65">
        <w:rPr>
          <w:rFonts w:ascii="Times New Roman" w:hAnsi="Times New Roman" w:cs="Times New Roman"/>
          <w:color w:val="000000" w:themeColor="text1"/>
        </w:rPr>
        <w:t xml:space="preserve"> i ustale</w:t>
      </w:r>
      <w:r w:rsidR="00B02D8B" w:rsidRPr="00A81D65">
        <w:rPr>
          <w:rFonts w:ascii="Times New Roman" w:hAnsi="Times New Roman" w:cs="Times New Roman"/>
          <w:color w:val="000000" w:themeColor="text1"/>
        </w:rPr>
        <w:t>niach</w:t>
      </w:r>
      <w:r w:rsidRPr="00A81D65">
        <w:rPr>
          <w:rFonts w:ascii="Times New Roman" w:hAnsi="Times New Roman" w:cs="Times New Roman"/>
          <w:color w:val="000000" w:themeColor="text1"/>
        </w:rPr>
        <w:t xml:space="preserve">. </w:t>
      </w:r>
      <w:r w:rsidR="000B4D02" w:rsidRPr="00A81D65">
        <w:rPr>
          <w:rFonts w:ascii="Times New Roman" w:hAnsi="Times New Roman" w:cs="Times New Roman"/>
          <w:color w:val="000000" w:themeColor="text1"/>
        </w:rPr>
        <w:br/>
      </w:r>
      <w:r w:rsidRPr="00A81D65">
        <w:rPr>
          <w:rFonts w:ascii="Times New Roman" w:hAnsi="Times New Roman" w:cs="Times New Roman"/>
          <w:color w:val="000000" w:themeColor="text1"/>
        </w:rPr>
        <w:t>Są</w:t>
      </w:r>
      <w:r w:rsidR="00B02D8B" w:rsidRPr="00A81D65">
        <w:rPr>
          <w:rFonts w:ascii="Times New Roman" w:hAnsi="Times New Roman" w:cs="Times New Roman"/>
          <w:color w:val="000000" w:themeColor="text1"/>
        </w:rPr>
        <w:t xml:space="preserve"> bowiem</w:t>
      </w:r>
      <w:r w:rsidR="0008593E" w:rsidRPr="00A81D65">
        <w:rPr>
          <w:rFonts w:ascii="Times New Roman" w:hAnsi="Times New Roman" w:cs="Times New Roman"/>
          <w:color w:val="000000" w:themeColor="text1"/>
        </w:rPr>
        <w:t xml:space="preserve"> swoistego</w:t>
      </w:r>
      <w:r w:rsidRPr="00A81D65">
        <w:rPr>
          <w:rFonts w:ascii="Times New Roman" w:hAnsi="Times New Roman" w:cs="Times New Roman"/>
          <w:color w:val="000000" w:themeColor="text1"/>
        </w:rPr>
        <w:t xml:space="preserve"> rodzaju inwentaryzacją tego co funkcjonuje w polskim prawodawstwie</w:t>
      </w:r>
      <w:r w:rsidR="00B02D8B" w:rsidRPr="00A81D65">
        <w:rPr>
          <w:rFonts w:ascii="Times New Roman" w:hAnsi="Times New Roman" w:cs="Times New Roman"/>
          <w:color w:val="000000" w:themeColor="text1"/>
        </w:rPr>
        <w:t>, co powoduje ich</w:t>
      </w:r>
      <w:r w:rsidRPr="00A81D65">
        <w:rPr>
          <w:rFonts w:ascii="Times New Roman" w:hAnsi="Times New Roman" w:cs="Times New Roman"/>
          <w:color w:val="000000" w:themeColor="text1"/>
        </w:rPr>
        <w:t xml:space="preserve"> marginaln</w:t>
      </w:r>
      <w:r w:rsidR="00B02D8B" w:rsidRPr="00A81D65">
        <w:rPr>
          <w:rFonts w:ascii="Times New Roman" w:hAnsi="Times New Roman" w:cs="Times New Roman"/>
          <w:color w:val="000000" w:themeColor="text1"/>
        </w:rPr>
        <w:t>e</w:t>
      </w:r>
      <w:r w:rsidRPr="00A81D65">
        <w:rPr>
          <w:rFonts w:ascii="Times New Roman" w:hAnsi="Times New Roman" w:cs="Times New Roman"/>
          <w:color w:val="000000" w:themeColor="text1"/>
        </w:rPr>
        <w:t xml:space="preserve"> znaczenie</w:t>
      </w:r>
      <w:r w:rsidR="00B02D8B" w:rsidRPr="00A81D65">
        <w:rPr>
          <w:rFonts w:ascii="Times New Roman" w:hAnsi="Times New Roman" w:cs="Times New Roman"/>
          <w:color w:val="000000" w:themeColor="text1"/>
        </w:rPr>
        <w:t xml:space="preserve">. Ze względu na obszar jaki plany wojewódzkie obejmują, powinny stanowić narzędzie koordynacji innych dokumentów planistycznych w płaszczyźnie wertykalnej: kraj – obszary funkcjonalne – gminy, oraz horyzontalnej: </w:t>
      </w:r>
      <w:r w:rsidR="00D241B5" w:rsidRPr="00A81D65">
        <w:rPr>
          <w:rFonts w:ascii="Times New Roman" w:hAnsi="Times New Roman" w:cs="Times New Roman"/>
          <w:color w:val="000000" w:themeColor="text1"/>
        </w:rPr>
        <w:t>na poziomie</w:t>
      </w:r>
      <w:r w:rsidR="00B02D8B" w:rsidRPr="00A81D65">
        <w:rPr>
          <w:rFonts w:ascii="Times New Roman" w:hAnsi="Times New Roman" w:cs="Times New Roman"/>
          <w:color w:val="000000" w:themeColor="text1"/>
        </w:rPr>
        <w:t xml:space="preserve"> poszczególny</w:t>
      </w:r>
      <w:r w:rsidR="00D241B5" w:rsidRPr="00A81D65">
        <w:rPr>
          <w:rFonts w:ascii="Times New Roman" w:hAnsi="Times New Roman" w:cs="Times New Roman"/>
          <w:color w:val="000000" w:themeColor="text1"/>
        </w:rPr>
        <w:t>ch</w:t>
      </w:r>
      <w:r w:rsidR="00B02D8B" w:rsidRPr="00A81D65">
        <w:rPr>
          <w:rFonts w:ascii="Times New Roman" w:hAnsi="Times New Roman" w:cs="Times New Roman"/>
          <w:color w:val="000000" w:themeColor="text1"/>
        </w:rPr>
        <w:t xml:space="preserve"> jednost</w:t>
      </w:r>
      <w:r w:rsidR="00D241B5" w:rsidRPr="00A81D65">
        <w:rPr>
          <w:rFonts w:ascii="Times New Roman" w:hAnsi="Times New Roman" w:cs="Times New Roman"/>
          <w:color w:val="000000" w:themeColor="text1"/>
        </w:rPr>
        <w:t>e</w:t>
      </w:r>
      <w:r w:rsidR="00B02D8B" w:rsidRPr="00A81D65">
        <w:rPr>
          <w:rFonts w:ascii="Times New Roman" w:hAnsi="Times New Roman" w:cs="Times New Roman"/>
          <w:color w:val="000000" w:themeColor="text1"/>
        </w:rPr>
        <w:t>k administracyjnego podziału kraju i wyznaczony</w:t>
      </w:r>
      <w:r w:rsidR="00D241B5" w:rsidRPr="00A81D65">
        <w:rPr>
          <w:rFonts w:ascii="Times New Roman" w:hAnsi="Times New Roman" w:cs="Times New Roman"/>
          <w:color w:val="000000" w:themeColor="text1"/>
        </w:rPr>
        <w:t xml:space="preserve">ch </w:t>
      </w:r>
      <w:r w:rsidR="00B02D8B" w:rsidRPr="00A81D65">
        <w:rPr>
          <w:rFonts w:ascii="Times New Roman" w:hAnsi="Times New Roman" w:cs="Times New Roman"/>
          <w:color w:val="000000" w:themeColor="text1"/>
        </w:rPr>
        <w:t>obszarów funkcjonalnych.</w:t>
      </w:r>
    </w:p>
    <w:p w:rsidR="009152D7" w:rsidRPr="00A81D65" w:rsidRDefault="003514C6" w:rsidP="008207CD">
      <w:pPr>
        <w:spacing w:after="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 związku z ww. potrzebą, w projekcie Kodeksu </w:t>
      </w:r>
      <w:r w:rsidR="009152D7" w:rsidRPr="00A81D65">
        <w:rPr>
          <w:rFonts w:ascii="Times New Roman" w:hAnsi="Times New Roman" w:cs="Times New Roman"/>
          <w:color w:val="000000" w:themeColor="text1"/>
        </w:rPr>
        <w:t xml:space="preserve">zwiększono role koordynacyjną planowania </w:t>
      </w:r>
      <w:r w:rsidRPr="00A81D65">
        <w:rPr>
          <w:rFonts w:ascii="Times New Roman" w:hAnsi="Times New Roman" w:cs="Times New Roman"/>
          <w:color w:val="000000" w:themeColor="text1"/>
        </w:rPr>
        <w:t>przestrzennego na poziomie wojewódz</w:t>
      </w:r>
      <w:r w:rsidR="00FA2C7D" w:rsidRPr="00A81D65">
        <w:rPr>
          <w:rFonts w:ascii="Times New Roman" w:hAnsi="Times New Roman" w:cs="Times New Roman"/>
          <w:color w:val="000000" w:themeColor="text1"/>
        </w:rPr>
        <w:t>twa</w:t>
      </w:r>
      <w:r w:rsidR="009152D7" w:rsidRPr="00A81D65">
        <w:rPr>
          <w:rFonts w:ascii="Times New Roman" w:hAnsi="Times New Roman" w:cs="Times New Roman"/>
          <w:color w:val="000000" w:themeColor="text1"/>
        </w:rPr>
        <w:t xml:space="preserve"> poprzez wprowadzenie: </w:t>
      </w:r>
    </w:p>
    <w:p w:rsidR="003514C6" w:rsidRPr="00A81D65" w:rsidRDefault="00FA2C7D" w:rsidP="008207CD">
      <w:pPr>
        <w:pStyle w:val="Akapitzlist"/>
        <w:numPr>
          <w:ilvl w:val="0"/>
          <w:numId w:val="19"/>
        </w:numPr>
        <w:spacing w:after="120"/>
        <w:ind w:left="567" w:hanging="349"/>
        <w:jc w:val="both"/>
        <w:rPr>
          <w:rFonts w:ascii="Times New Roman" w:hAnsi="Times New Roman" w:cs="Times New Roman"/>
          <w:color w:val="000000" w:themeColor="text1"/>
        </w:rPr>
      </w:pPr>
      <w:r w:rsidRPr="00A81D65">
        <w:rPr>
          <w:rFonts w:ascii="Times New Roman" w:hAnsi="Times New Roman" w:cs="Times New Roman"/>
          <w:color w:val="000000" w:themeColor="text1"/>
        </w:rPr>
        <w:t>w</w:t>
      </w:r>
      <w:r w:rsidR="009152D7" w:rsidRPr="00A81D65">
        <w:rPr>
          <w:rFonts w:ascii="Times New Roman" w:hAnsi="Times New Roman" w:cs="Times New Roman"/>
          <w:color w:val="000000" w:themeColor="text1"/>
        </w:rPr>
        <w:t>ymogu koordynacji planu województwa z innymi dokumentami strategicznymi,</w:t>
      </w:r>
      <w:r w:rsidR="00D5488D" w:rsidRPr="00A81D65">
        <w:rPr>
          <w:rFonts w:ascii="Times New Roman" w:hAnsi="Times New Roman" w:cs="Times New Roman"/>
          <w:color w:val="000000" w:themeColor="text1"/>
        </w:rPr>
        <w:t xml:space="preserve"> w tym ze strategią rozwoju województwa</w:t>
      </w:r>
      <w:r w:rsidR="009B6E5D" w:rsidRPr="00A81D65">
        <w:rPr>
          <w:rFonts w:ascii="Times New Roman" w:hAnsi="Times New Roman" w:cs="Times New Roman"/>
          <w:color w:val="000000" w:themeColor="text1"/>
        </w:rPr>
        <w:t>, KPR</w:t>
      </w:r>
      <w:r w:rsidR="00D5488D" w:rsidRPr="00A81D65">
        <w:rPr>
          <w:rFonts w:ascii="Times New Roman" w:hAnsi="Times New Roman" w:cs="Times New Roman"/>
          <w:color w:val="000000" w:themeColor="text1"/>
        </w:rPr>
        <w:t xml:space="preserve"> oraz raportem krajobrazowym,</w:t>
      </w:r>
      <w:r w:rsidR="009152D7" w:rsidRPr="00A81D65">
        <w:rPr>
          <w:rFonts w:ascii="Times New Roman" w:hAnsi="Times New Roman" w:cs="Times New Roman"/>
          <w:color w:val="000000" w:themeColor="text1"/>
        </w:rPr>
        <w:t xml:space="preserve"> co zapewni realizację spójne wizji rozwoju kraju</w:t>
      </w:r>
      <w:r w:rsidR="00885845" w:rsidRPr="00A81D65">
        <w:rPr>
          <w:rFonts w:ascii="Times New Roman" w:hAnsi="Times New Roman" w:cs="Times New Roman"/>
          <w:color w:val="000000" w:themeColor="text1"/>
        </w:rPr>
        <w:t>;</w:t>
      </w:r>
    </w:p>
    <w:p w:rsidR="00D5488D" w:rsidRPr="00A81D65" w:rsidRDefault="00FA2C7D" w:rsidP="008207CD">
      <w:pPr>
        <w:pStyle w:val="Akapitzlist"/>
        <w:numPr>
          <w:ilvl w:val="0"/>
          <w:numId w:val="19"/>
        </w:numPr>
        <w:spacing w:after="120"/>
        <w:ind w:left="567" w:hanging="349"/>
        <w:jc w:val="both"/>
        <w:rPr>
          <w:rFonts w:ascii="Times New Roman" w:hAnsi="Times New Roman" w:cs="Times New Roman"/>
          <w:color w:val="000000" w:themeColor="text1"/>
        </w:rPr>
      </w:pPr>
      <w:r w:rsidRPr="00A81D65">
        <w:rPr>
          <w:rFonts w:ascii="Times New Roman" w:hAnsi="Times New Roman" w:cs="Times New Roman"/>
          <w:color w:val="000000" w:themeColor="text1"/>
        </w:rPr>
        <w:t>u</w:t>
      </w:r>
      <w:r w:rsidR="00D5488D" w:rsidRPr="00A81D65">
        <w:rPr>
          <w:rFonts w:ascii="Times New Roman" w:hAnsi="Times New Roman" w:cs="Times New Roman"/>
          <w:color w:val="000000" w:themeColor="text1"/>
        </w:rPr>
        <w:t xml:space="preserve">staleń kierunkowych rozwoju województwa, przy uwzględnieniu potencjału </w:t>
      </w:r>
      <w:proofErr w:type="spellStart"/>
      <w:r w:rsidR="00D5488D" w:rsidRPr="00A81D65">
        <w:rPr>
          <w:rFonts w:ascii="Times New Roman" w:hAnsi="Times New Roman" w:cs="Times New Roman"/>
          <w:color w:val="000000" w:themeColor="text1"/>
        </w:rPr>
        <w:t>endo</w:t>
      </w:r>
      <w:proofErr w:type="spellEnd"/>
      <w:r w:rsidR="00D5488D" w:rsidRPr="00A81D65">
        <w:rPr>
          <w:rFonts w:ascii="Times New Roman" w:hAnsi="Times New Roman" w:cs="Times New Roman"/>
          <w:color w:val="000000" w:themeColor="text1"/>
        </w:rPr>
        <w:t xml:space="preserve">- </w:t>
      </w:r>
      <w:r w:rsidR="000B4D02" w:rsidRPr="00A81D65">
        <w:rPr>
          <w:rFonts w:ascii="Times New Roman" w:hAnsi="Times New Roman" w:cs="Times New Roman"/>
          <w:color w:val="000000" w:themeColor="text1"/>
        </w:rPr>
        <w:br/>
      </w:r>
      <w:r w:rsidR="00D5488D" w:rsidRPr="00A81D65">
        <w:rPr>
          <w:rFonts w:ascii="Times New Roman" w:hAnsi="Times New Roman" w:cs="Times New Roman"/>
          <w:color w:val="000000" w:themeColor="text1"/>
        </w:rPr>
        <w:t>i egzogenicznego, uwarunkowań prawnych w zakresie ochrony obszarów cennych</w:t>
      </w:r>
      <w:r w:rsidR="00992F1C" w:rsidRPr="00A81D65">
        <w:rPr>
          <w:rFonts w:ascii="Times New Roman" w:hAnsi="Times New Roman" w:cs="Times New Roman"/>
          <w:color w:val="000000" w:themeColor="text1"/>
        </w:rPr>
        <w:t>;</w:t>
      </w:r>
    </w:p>
    <w:p w:rsidR="009152D7" w:rsidRPr="00A81D65" w:rsidRDefault="00FA2C7D" w:rsidP="008207CD">
      <w:pPr>
        <w:pStyle w:val="Akapitzlist"/>
        <w:numPr>
          <w:ilvl w:val="0"/>
          <w:numId w:val="19"/>
        </w:numPr>
        <w:spacing w:after="120"/>
        <w:ind w:left="567" w:hanging="349"/>
        <w:jc w:val="both"/>
        <w:rPr>
          <w:rFonts w:ascii="Times New Roman" w:hAnsi="Times New Roman" w:cs="Times New Roman"/>
          <w:color w:val="000000" w:themeColor="text1"/>
        </w:rPr>
      </w:pPr>
      <w:r w:rsidRPr="00A81D65">
        <w:rPr>
          <w:rFonts w:ascii="Times New Roman" w:hAnsi="Times New Roman" w:cs="Times New Roman"/>
          <w:color w:val="000000" w:themeColor="text1"/>
        </w:rPr>
        <w:t>w</w:t>
      </w:r>
      <w:r w:rsidR="009152D7" w:rsidRPr="00A81D65">
        <w:rPr>
          <w:rFonts w:ascii="Times New Roman" w:hAnsi="Times New Roman" w:cs="Times New Roman"/>
          <w:color w:val="000000" w:themeColor="text1"/>
        </w:rPr>
        <w:t>iążących gminy treści ustaleń planu województwa.</w:t>
      </w:r>
    </w:p>
    <w:p w:rsidR="00644F02" w:rsidRPr="00A81D65" w:rsidRDefault="009152D7" w:rsidP="00992F1C">
      <w:pPr>
        <w:spacing w:after="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Dotychczas</w:t>
      </w:r>
      <w:r w:rsidR="00992F1C"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 plan województwa nie posiadał żadnych wiążących </w:t>
      </w:r>
      <w:r w:rsidR="00FA2C7D" w:rsidRPr="00A81D65">
        <w:rPr>
          <w:rFonts w:ascii="Times New Roman" w:hAnsi="Times New Roman" w:cs="Times New Roman"/>
          <w:color w:val="000000" w:themeColor="text1"/>
        </w:rPr>
        <w:t xml:space="preserve">organy gminy </w:t>
      </w:r>
      <w:r w:rsidR="001E6BC5" w:rsidRPr="00A81D65">
        <w:rPr>
          <w:rFonts w:ascii="Times New Roman" w:hAnsi="Times New Roman" w:cs="Times New Roman"/>
          <w:color w:val="000000" w:themeColor="text1"/>
        </w:rPr>
        <w:t>ustaleń</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przy sporządzaniu lokalnych aktów</w:t>
      </w:r>
      <w:r w:rsidR="001E6BC5" w:rsidRPr="00A81D65">
        <w:rPr>
          <w:rFonts w:ascii="Times New Roman" w:hAnsi="Times New Roman" w:cs="Times New Roman"/>
          <w:color w:val="000000" w:themeColor="text1"/>
        </w:rPr>
        <w:t>, przez co</w:t>
      </w:r>
      <w:r w:rsidRPr="00A81D65">
        <w:rPr>
          <w:rFonts w:ascii="Times New Roman" w:hAnsi="Times New Roman" w:cs="Times New Roman"/>
          <w:color w:val="000000" w:themeColor="text1"/>
        </w:rPr>
        <w:t xml:space="preserve"> pełnił w głównej mierze rolę inwentaryzacyjno-informacyjną. </w:t>
      </w:r>
      <w:r w:rsidR="001E6BC5" w:rsidRPr="00A81D65">
        <w:rPr>
          <w:rFonts w:ascii="Times New Roman" w:hAnsi="Times New Roman" w:cs="Times New Roman"/>
          <w:color w:val="000000" w:themeColor="text1"/>
        </w:rPr>
        <w:t xml:space="preserve">By </w:t>
      </w:r>
      <w:proofErr w:type="spellStart"/>
      <w:r w:rsidR="001E6BC5" w:rsidRPr="00A81D65">
        <w:rPr>
          <w:rFonts w:ascii="Times New Roman" w:hAnsi="Times New Roman" w:cs="Times New Roman"/>
          <w:color w:val="000000" w:themeColor="text1"/>
        </w:rPr>
        <w:t>uspójnić</w:t>
      </w:r>
      <w:proofErr w:type="spellEnd"/>
      <w:r w:rsidR="001E6BC5" w:rsidRPr="00A81D65">
        <w:rPr>
          <w:rFonts w:ascii="Times New Roman" w:hAnsi="Times New Roman" w:cs="Times New Roman"/>
          <w:color w:val="000000" w:themeColor="text1"/>
        </w:rPr>
        <w:t xml:space="preserve"> działania planistyczne prowadzone przez samorządy województw sąsiadujących oraz gmin wchodzących w</w:t>
      </w:r>
      <w:r w:rsidR="00DF39DB" w:rsidRPr="00A81D65">
        <w:rPr>
          <w:rFonts w:ascii="Times New Roman" w:hAnsi="Times New Roman" w:cs="Times New Roman"/>
          <w:color w:val="000000" w:themeColor="text1"/>
        </w:rPr>
        <w:t xml:space="preserve"> ich</w:t>
      </w:r>
      <w:r w:rsidR="001E6BC5" w:rsidRPr="00A81D65">
        <w:rPr>
          <w:rFonts w:ascii="Times New Roman" w:hAnsi="Times New Roman" w:cs="Times New Roman"/>
          <w:color w:val="000000" w:themeColor="text1"/>
        </w:rPr>
        <w:t xml:space="preserve"> skład, jak również gmin tworzących obszary funkcjonalne, zdecydowano się na wskazanie w planie województwa treści z zakresu kreacji przestrzeni, które samorządy</w:t>
      </w:r>
      <w:r w:rsidR="00DF39DB" w:rsidRPr="00A81D65">
        <w:rPr>
          <w:rFonts w:ascii="Times New Roman" w:hAnsi="Times New Roman" w:cs="Times New Roman"/>
          <w:color w:val="000000" w:themeColor="text1"/>
        </w:rPr>
        <w:t xml:space="preserve"> gminne lub metropolitalne</w:t>
      </w:r>
      <w:r w:rsidR="001E6BC5" w:rsidRPr="00A81D65">
        <w:rPr>
          <w:rFonts w:ascii="Times New Roman" w:hAnsi="Times New Roman" w:cs="Times New Roman"/>
          <w:color w:val="000000" w:themeColor="text1"/>
        </w:rPr>
        <w:t xml:space="preserve"> implementują </w:t>
      </w:r>
      <w:r w:rsidR="00644F02" w:rsidRPr="00A81D65">
        <w:rPr>
          <w:rFonts w:ascii="Times New Roman" w:hAnsi="Times New Roman" w:cs="Times New Roman"/>
          <w:color w:val="000000" w:themeColor="text1"/>
        </w:rPr>
        <w:t xml:space="preserve">obligatoryjnie </w:t>
      </w:r>
      <w:r w:rsidR="001E6BC5" w:rsidRPr="00A81D65">
        <w:rPr>
          <w:rFonts w:ascii="Times New Roman" w:hAnsi="Times New Roman" w:cs="Times New Roman"/>
          <w:color w:val="000000" w:themeColor="text1"/>
        </w:rPr>
        <w:t>do własnych dokumentów planistycznych. Należą do nich</w:t>
      </w:r>
      <w:r w:rsidR="00644F02" w:rsidRPr="00A81D65">
        <w:rPr>
          <w:rFonts w:ascii="Times New Roman" w:hAnsi="Times New Roman" w:cs="Times New Roman"/>
          <w:color w:val="000000" w:themeColor="text1"/>
        </w:rPr>
        <w:t>:</w:t>
      </w:r>
    </w:p>
    <w:p w:rsidR="00644F02" w:rsidRPr="00A81D65" w:rsidRDefault="00644F02" w:rsidP="00992F1C">
      <w:pPr>
        <w:widowControl w:val="0"/>
        <w:numPr>
          <w:ilvl w:val="0"/>
          <w:numId w:val="55"/>
        </w:numPr>
        <w:suppressAutoHyphens/>
        <w:spacing w:after="0"/>
        <w:ind w:left="567"/>
        <w:jc w:val="both"/>
        <w:rPr>
          <w:rFonts w:ascii="Times New Roman" w:hAnsi="Times New Roman" w:cs="Times New Roman"/>
          <w:color w:val="000000" w:themeColor="text1"/>
          <w:kern w:val="1"/>
        </w:rPr>
      </w:pPr>
      <w:r w:rsidRPr="00A81D65">
        <w:rPr>
          <w:rFonts w:ascii="Times New Roman" w:hAnsi="Times New Roman" w:cs="Times New Roman"/>
          <w:color w:val="000000" w:themeColor="text1"/>
          <w:kern w:val="1"/>
        </w:rPr>
        <w:t>obszary dopuszczalnej lokalizacji instalacji OZE większych niż mała instalacja;</w:t>
      </w:r>
    </w:p>
    <w:p w:rsidR="00644F02" w:rsidRPr="00A81D65" w:rsidRDefault="00644F02" w:rsidP="00992F1C">
      <w:pPr>
        <w:widowControl w:val="0"/>
        <w:numPr>
          <w:ilvl w:val="0"/>
          <w:numId w:val="55"/>
        </w:numPr>
        <w:suppressAutoHyphens/>
        <w:spacing w:after="0"/>
        <w:ind w:left="567"/>
        <w:jc w:val="both"/>
        <w:rPr>
          <w:rFonts w:ascii="Times New Roman" w:hAnsi="Times New Roman" w:cs="Times New Roman"/>
          <w:color w:val="000000" w:themeColor="text1"/>
          <w:kern w:val="1"/>
        </w:rPr>
      </w:pPr>
      <w:r w:rsidRPr="00A81D65">
        <w:rPr>
          <w:rFonts w:ascii="Times New Roman" w:hAnsi="Times New Roman" w:cs="Times New Roman"/>
          <w:color w:val="000000" w:themeColor="text1"/>
          <w:kern w:val="1"/>
        </w:rPr>
        <w:t>obszary dopuszczalnej lokalizacji obiektów handlowych o powierzchni sprzedaży przekraczającej 5 000 m</w:t>
      </w:r>
      <w:r w:rsidRPr="00A81D65">
        <w:rPr>
          <w:rFonts w:ascii="Times New Roman" w:hAnsi="Times New Roman" w:cs="Times New Roman"/>
          <w:color w:val="000000" w:themeColor="text1"/>
          <w:kern w:val="1"/>
          <w:vertAlign w:val="superscript"/>
        </w:rPr>
        <w:t>2</w:t>
      </w:r>
      <w:r w:rsidRPr="00A81D65">
        <w:rPr>
          <w:rFonts w:ascii="Times New Roman" w:hAnsi="Times New Roman" w:cs="Times New Roman"/>
          <w:color w:val="000000" w:themeColor="text1"/>
          <w:kern w:val="1"/>
        </w:rPr>
        <w:t>;</w:t>
      </w:r>
    </w:p>
    <w:p w:rsidR="00644F02" w:rsidRPr="00A81D65" w:rsidRDefault="00644F02" w:rsidP="00992F1C">
      <w:pPr>
        <w:widowControl w:val="0"/>
        <w:numPr>
          <w:ilvl w:val="0"/>
          <w:numId w:val="55"/>
        </w:numPr>
        <w:suppressAutoHyphens/>
        <w:spacing w:after="0"/>
        <w:ind w:left="567"/>
        <w:jc w:val="both"/>
        <w:rPr>
          <w:rFonts w:ascii="Times New Roman" w:hAnsi="Times New Roman" w:cs="Times New Roman"/>
          <w:color w:val="000000" w:themeColor="text1"/>
          <w:kern w:val="1"/>
        </w:rPr>
      </w:pPr>
      <w:r w:rsidRPr="00A81D65">
        <w:rPr>
          <w:rFonts w:ascii="Times New Roman" w:hAnsi="Times New Roman" w:cs="Times New Roman"/>
          <w:color w:val="000000" w:themeColor="text1"/>
          <w:kern w:val="1"/>
        </w:rPr>
        <w:t>obszary zakazu zmiany przeznaczenia użytków rolnych klas I-III na cele nierolnicze;</w:t>
      </w:r>
    </w:p>
    <w:p w:rsidR="00644F02" w:rsidRPr="00A81D65" w:rsidRDefault="00644F02" w:rsidP="00992F1C">
      <w:pPr>
        <w:widowControl w:val="0"/>
        <w:numPr>
          <w:ilvl w:val="0"/>
          <w:numId w:val="55"/>
        </w:numPr>
        <w:suppressAutoHyphens/>
        <w:spacing w:after="0"/>
        <w:ind w:left="567"/>
        <w:jc w:val="both"/>
        <w:rPr>
          <w:rFonts w:ascii="Times New Roman" w:hAnsi="Times New Roman" w:cs="Times New Roman"/>
          <w:i/>
          <w:color w:val="000000" w:themeColor="text1"/>
          <w:kern w:val="1"/>
        </w:rPr>
      </w:pPr>
      <w:r w:rsidRPr="00A81D65">
        <w:rPr>
          <w:rFonts w:ascii="Times New Roman" w:hAnsi="Times New Roman" w:cs="Times New Roman"/>
          <w:color w:val="000000" w:themeColor="text1"/>
          <w:kern w:val="1"/>
        </w:rPr>
        <w:lastRenderedPageBreak/>
        <w:t>lokalizacja krajobrazów priorytetowych oraz ustalenia dotyczące kształtowania i ochrony tych krajobrazów, w tym lokalne formy architektoniczne zabudowy;</w:t>
      </w:r>
    </w:p>
    <w:p w:rsidR="00644F02" w:rsidRPr="00A81D65" w:rsidRDefault="00644F02" w:rsidP="00992F1C">
      <w:pPr>
        <w:widowControl w:val="0"/>
        <w:numPr>
          <w:ilvl w:val="0"/>
          <w:numId w:val="55"/>
        </w:numPr>
        <w:suppressAutoHyphens/>
        <w:spacing w:after="0"/>
        <w:ind w:left="567"/>
        <w:jc w:val="both"/>
        <w:rPr>
          <w:rFonts w:ascii="Times New Roman" w:hAnsi="Times New Roman" w:cs="Times New Roman"/>
          <w:i/>
          <w:color w:val="000000" w:themeColor="text1"/>
          <w:kern w:val="1"/>
        </w:rPr>
      </w:pPr>
      <w:r w:rsidRPr="00A81D65">
        <w:rPr>
          <w:rFonts w:ascii="Times New Roman" w:hAnsi="Times New Roman" w:cs="Times New Roman"/>
          <w:color w:val="000000" w:themeColor="text1"/>
          <w:kern w:val="1"/>
        </w:rPr>
        <w:t xml:space="preserve">limity obszarów rewitalizacji dla gmin o szczególnej koncentracji negatywnych zjawisk przestrzennych, wyższe niż określone w </w:t>
      </w:r>
      <w:proofErr w:type="spellStart"/>
      <w:r w:rsidR="007208FA" w:rsidRPr="00A81D65">
        <w:rPr>
          <w:rFonts w:ascii="Times New Roman" w:hAnsi="Times New Roman" w:cs="Times New Roman"/>
          <w:color w:val="000000" w:themeColor="text1"/>
          <w:kern w:val="1"/>
        </w:rPr>
        <w:t>uor</w:t>
      </w:r>
      <w:proofErr w:type="spellEnd"/>
      <w:r w:rsidRPr="00A81D65">
        <w:rPr>
          <w:rFonts w:ascii="Times New Roman" w:hAnsi="Times New Roman" w:cs="Times New Roman"/>
          <w:color w:val="000000" w:themeColor="text1"/>
          <w:kern w:val="1"/>
        </w:rPr>
        <w:t>;</w:t>
      </w:r>
    </w:p>
    <w:p w:rsidR="00992F1C" w:rsidRPr="00A81D65" w:rsidRDefault="00644F02" w:rsidP="00992F1C">
      <w:pPr>
        <w:widowControl w:val="0"/>
        <w:numPr>
          <w:ilvl w:val="0"/>
          <w:numId w:val="55"/>
        </w:numPr>
        <w:suppressAutoHyphens/>
        <w:spacing w:after="0"/>
        <w:ind w:left="567" w:hanging="357"/>
        <w:jc w:val="both"/>
        <w:rPr>
          <w:rFonts w:ascii="Times New Roman" w:hAnsi="Times New Roman" w:cs="Times New Roman"/>
          <w:i/>
          <w:color w:val="000000" w:themeColor="text1"/>
          <w:kern w:val="1"/>
        </w:rPr>
      </w:pPr>
      <w:r w:rsidRPr="00A81D65">
        <w:rPr>
          <w:rFonts w:ascii="Times New Roman" w:hAnsi="Times New Roman" w:cs="Times New Roman"/>
          <w:color w:val="000000" w:themeColor="text1"/>
        </w:rPr>
        <w:t xml:space="preserve">kryteria zawężające w zakresie stopnia zagęszczenia, pozwalające na uznanie terenu za obszar </w:t>
      </w:r>
      <w:r w:rsidR="000B4D02" w:rsidRPr="00A81D65">
        <w:rPr>
          <w:rFonts w:ascii="Times New Roman" w:hAnsi="Times New Roman" w:cs="Times New Roman"/>
          <w:color w:val="000000" w:themeColor="text1"/>
        </w:rPr>
        <w:br/>
      </w:r>
      <w:r w:rsidRPr="00A81D65">
        <w:rPr>
          <w:rFonts w:ascii="Times New Roman" w:hAnsi="Times New Roman" w:cs="Times New Roman"/>
          <w:color w:val="000000" w:themeColor="text1"/>
        </w:rPr>
        <w:t>o skupionej zabudowie</w:t>
      </w:r>
      <w:r w:rsidR="00992F1C" w:rsidRPr="00A81D65">
        <w:rPr>
          <w:rFonts w:ascii="Times New Roman" w:hAnsi="Times New Roman" w:cs="Times New Roman"/>
          <w:color w:val="000000" w:themeColor="text1"/>
        </w:rPr>
        <w:t>;</w:t>
      </w:r>
    </w:p>
    <w:p w:rsidR="00992F1C" w:rsidRPr="00A81D65" w:rsidRDefault="00992F1C" w:rsidP="00992F1C">
      <w:pPr>
        <w:pStyle w:val="Akapitzlist"/>
        <w:numPr>
          <w:ilvl w:val="0"/>
          <w:numId w:val="55"/>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rozmieszczenie ICP o znaczeniu wojewódzkim</w:t>
      </w:r>
      <w:r w:rsidR="00FD087C" w:rsidRPr="00A81D65">
        <w:rPr>
          <w:rFonts w:ascii="Times New Roman" w:hAnsi="Times New Roman" w:cs="Times New Roman"/>
          <w:color w:val="000000" w:themeColor="text1"/>
        </w:rPr>
        <w:t xml:space="preserve"> oraz krajowym</w:t>
      </w:r>
      <w:r w:rsidRPr="00A81D65">
        <w:rPr>
          <w:rFonts w:ascii="Times New Roman" w:hAnsi="Times New Roman" w:cs="Times New Roman"/>
          <w:color w:val="000000" w:themeColor="text1"/>
        </w:rPr>
        <w:t xml:space="preserve"> w wojewódzkim planie rozmieszczenia (dalej: WPR).</w:t>
      </w:r>
    </w:p>
    <w:p w:rsidR="00644F02" w:rsidRPr="00A81D65" w:rsidRDefault="00992F1C" w:rsidP="00992F1C">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WPR stanowi wyodrębnioną część planu województwa i wiążącą również gminy oraz organy związku metropolitalnego, w zakresie inwestycji: krajowych (zgodnie z KPR), wojewódzkich, odnoszących się do obszaru funkcjonalnego (powiatowe i gminne o znaczeniu dla tego obszaru) oraz innych, wprowadzonych w wyniku uzgodnienia jednostek zainteresowanych.</w:t>
      </w:r>
    </w:p>
    <w:p w:rsidR="009152D7" w:rsidRPr="00A81D65" w:rsidRDefault="007208FA" w:rsidP="00992F1C">
      <w:pPr>
        <w:spacing w:after="120"/>
        <w:ind w:firstLine="709"/>
        <w:jc w:val="both"/>
        <w:rPr>
          <w:rFonts w:ascii="Times New Roman" w:hAnsi="Times New Roman" w:cs="Times New Roman"/>
          <w:color w:val="000000" w:themeColor="text1"/>
        </w:rPr>
      </w:pPr>
      <w:r w:rsidRPr="00A81D65">
        <w:rPr>
          <w:rFonts w:ascii="Times New Roman" w:hAnsi="Times New Roman" w:cs="Times New Roman"/>
          <w:color w:val="000000" w:themeColor="text1"/>
        </w:rPr>
        <w:t>Ponadto zagwarantowano możliwość określenia innych wiążących elementów o znaczeniu ponadlokalnym, w szczególności zasady lokalizacji usług infrastrukturalnych i inwestycji mogących znacząco oddziaływać na środowisko, o ile zostaną one uzgodnione pomiędzy gminami i powiatami, których one dotyczą.</w:t>
      </w:r>
    </w:p>
    <w:p w:rsidR="00D5488D" w:rsidRPr="00A81D65" w:rsidRDefault="00D5488D"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Sprawna koordynacji procesu uzgadniania </w:t>
      </w:r>
      <w:r w:rsidR="00B02945" w:rsidRPr="00A81D65">
        <w:rPr>
          <w:rFonts w:ascii="Times New Roman" w:hAnsi="Times New Roman" w:cs="Times New Roman"/>
          <w:color w:val="000000" w:themeColor="text1"/>
        </w:rPr>
        <w:t xml:space="preserve">pomiędzy </w:t>
      </w:r>
      <w:r w:rsidRPr="00A81D65">
        <w:rPr>
          <w:rFonts w:ascii="Times New Roman" w:hAnsi="Times New Roman" w:cs="Times New Roman"/>
          <w:color w:val="000000" w:themeColor="text1"/>
        </w:rPr>
        <w:t>gminami i związkami metropolitalnymi oraz sporządzania planu województwa (w tym WPR) zostanie zapewniona poprzez możliwość powołania Komisji Planu, składającej się z przedstawicieli marszałka województwa, organów wykonawczych gmin, powiatów oraz związku metropolitalnego, położonych na terenie województwa.</w:t>
      </w:r>
      <w:r w:rsidR="006D417B" w:rsidRPr="00A81D65">
        <w:rPr>
          <w:rFonts w:ascii="Times New Roman" w:hAnsi="Times New Roman" w:cs="Times New Roman"/>
          <w:color w:val="000000" w:themeColor="text1"/>
        </w:rPr>
        <w:t xml:space="preserve"> W przypadku sporządzania WPR Komisja Planu </w:t>
      </w:r>
      <w:r w:rsidR="00C530BE" w:rsidRPr="00A81D65">
        <w:rPr>
          <w:rFonts w:ascii="Times New Roman" w:hAnsi="Times New Roman" w:cs="Times New Roman"/>
          <w:color w:val="000000" w:themeColor="text1"/>
        </w:rPr>
        <w:t>zostanie rozszerzona</w:t>
      </w:r>
      <w:r w:rsidR="006D417B" w:rsidRPr="00A81D65">
        <w:rPr>
          <w:rFonts w:ascii="Times New Roman" w:hAnsi="Times New Roman" w:cs="Times New Roman"/>
          <w:color w:val="000000" w:themeColor="text1"/>
        </w:rPr>
        <w:t xml:space="preserve"> o przedstawicieli inwestorów ICP o znaczeniu krajowym i wojewódzkim.</w:t>
      </w:r>
    </w:p>
    <w:p w:rsidR="006D417B" w:rsidRPr="00A81D65" w:rsidRDefault="0065375D" w:rsidP="008207CD">
      <w:pPr>
        <w:spacing w:after="120"/>
        <w:ind w:firstLine="567"/>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O</w:t>
      </w:r>
      <w:r w:rsidR="004A41FC" w:rsidRPr="00A81D65">
        <w:rPr>
          <w:rFonts w:ascii="Times New Roman" w:hAnsi="Times New Roman" w:cs="Times New Roman"/>
          <w:color w:val="000000" w:themeColor="text1"/>
          <w:u w:val="single"/>
        </w:rPr>
        <w:t>bszar</w:t>
      </w:r>
      <w:r w:rsidRPr="00A81D65">
        <w:rPr>
          <w:rFonts w:ascii="Times New Roman" w:hAnsi="Times New Roman" w:cs="Times New Roman"/>
          <w:color w:val="000000" w:themeColor="text1"/>
          <w:u w:val="single"/>
        </w:rPr>
        <w:t>y</w:t>
      </w:r>
      <w:r w:rsidR="004A41FC" w:rsidRPr="00A81D65">
        <w:rPr>
          <w:rFonts w:ascii="Times New Roman" w:hAnsi="Times New Roman" w:cs="Times New Roman"/>
          <w:color w:val="000000" w:themeColor="text1"/>
          <w:u w:val="single"/>
        </w:rPr>
        <w:t xml:space="preserve"> funkcjonaln</w:t>
      </w:r>
      <w:r w:rsidRPr="00A81D65">
        <w:rPr>
          <w:rFonts w:ascii="Times New Roman" w:hAnsi="Times New Roman" w:cs="Times New Roman"/>
          <w:color w:val="000000" w:themeColor="text1"/>
          <w:u w:val="single"/>
        </w:rPr>
        <w:t>e</w:t>
      </w:r>
    </w:p>
    <w:p w:rsidR="004A41FC" w:rsidRPr="00A81D65" w:rsidRDefault="004A41FC"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 Kodeksie została powielona obecnie funkcjonująca idea tworzenia obszarów funkcjonalnych, w momencie, gdy jest to niezbędne do prowadzenia polityki przestrzennej wobec obszaru szczególnego zjawiska lub przestrzennego, stanowiącego zwarty układ przestrzenny składający się z funkcjonalnie powiązanych terenów, charakteryzujących się wspólnymi uwarunkowaniami, jednorodnością układu osadniczego i przestrzennego uwzględniającego więzi społeczne, gospodarcze </w:t>
      </w:r>
      <w:r w:rsidR="000B4D02"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i kulturowe </w:t>
      </w:r>
      <w:r w:rsidR="000B4D02" w:rsidRPr="00A81D65">
        <w:rPr>
          <w:rFonts w:ascii="Times New Roman" w:hAnsi="Times New Roman" w:cs="Times New Roman"/>
          <w:color w:val="000000" w:themeColor="text1"/>
        </w:rPr>
        <w:t xml:space="preserve">oraz </w:t>
      </w:r>
      <w:r w:rsidRPr="00A81D65">
        <w:rPr>
          <w:rFonts w:ascii="Times New Roman" w:hAnsi="Times New Roman" w:cs="Times New Roman"/>
          <w:color w:val="000000" w:themeColor="text1"/>
        </w:rPr>
        <w:t xml:space="preserve">przewidywanymi jednolitymi celami rozwoju, a obszar ten nie pokrywa się </w:t>
      </w:r>
      <w:r w:rsidR="000B4D02"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z podziałem administracyjnym państwa. Obszary te RM </w:t>
      </w:r>
      <w:r w:rsidR="00C10F14" w:rsidRPr="00A81D65">
        <w:rPr>
          <w:rFonts w:ascii="Times New Roman" w:hAnsi="Times New Roman" w:cs="Times New Roman"/>
          <w:color w:val="000000" w:themeColor="text1"/>
        </w:rPr>
        <w:t xml:space="preserve">wyznaczy </w:t>
      </w:r>
      <w:r w:rsidRPr="00A81D65">
        <w:rPr>
          <w:rFonts w:ascii="Times New Roman" w:hAnsi="Times New Roman" w:cs="Times New Roman"/>
          <w:color w:val="000000" w:themeColor="text1"/>
        </w:rPr>
        <w:t xml:space="preserve">obligatoryjnie dla ośrodków wojewódzkich (po uprzednim uzyskaniu opinii marszałków właściwych województw) </w:t>
      </w:r>
      <w:r w:rsidR="00F33162" w:rsidRPr="00A81D65">
        <w:rPr>
          <w:rFonts w:ascii="Times New Roman" w:hAnsi="Times New Roman" w:cs="Times New Roman"/>
          <w:color w:val="000000" w:themeColor="text1"/>
        </w:rPr>
        <w:t>i</w:t>
      </w:r>
      <w:r w:rsidR="00A22579" w:rsidRPr="00A81D65">
        <w:rPr>
          <w:rFonts w:ascii="Times New Roman" w:hAnsi="Times New Roman" w:cs="Times New Roman"/>
          <w:color w:val="000000" w:themeColor="text1"/>
        </w:rPr>
        <w:t xml:space="preserve"> </w:t>
      </w:r>
      <w:r w:rsidR="00684C57" w:rsidRPr="00A81D65">
        <w:rPr>
          <w:rFonts w:ascii="Times New Roman" w:hAnsi="Times New Roman" w:cs="Times New Roman"/>
          <w:color w:val="000000" w:themeColor="text1"/>
        </w:rPr>
        <w:t>związków metropolita</w:t>
      </w:r>
      <w:r w:rsidR="00AD6F97" w:rsidRPr="00A81D65">
        <w:rPr>
          <w:rFonts w:ascii="Times New Roman" w:hAnsi="Times New Roman" w:cs="Times New Roman"/>
          <w:color w:val="000000" w:themeColor="text1"/>
        </w:rPr>
        <w:t>l</w:t>
      </w:r>
      <w:r w:rsidR="00684C57" w:rsidRPr="00A81D65">
        <w:rPr>
          <w:rFonts w:ascii="Times New Roman" w:hAnsi="Times New Roman" w:cs="Times New Roman"/>
          <w:color w:val="000000" w:themeColor="text1"/>
        </w:rPr>
        <w:t>nych</w:t>
      </w:r>
      <w:r w:rsidR="00C530BE" w:rsidRPr="00A81D65">
        <w:rPr>
          <w:rFonts w:ascii="Times New Roman" w:hAnsi="Times New Roman" w:cs="Times New Roman"/>
          <w:color w:val="000000" w:themeColor="text1"/>
        </w:rPr>
        <w:t xml:space="preserve">, </w:t>
      </w:r>
      <w:proofErr w:type="spellStart"/>
      <w:r w:rsidR="00C530BE" w:rsidRPr="00A81D65">
        <w:rPr>
          <w:rFonts w:ascii="Times New Roman" w:hAnsi="Times New Roman" w:cs="Times New Roman"/>
          <w:color w:val="000000" w:themeColor="text1"/>
        </w:rPr>
        <w:t>a</w:t>
      </w:r>
      <w:r w:rsidR="00684C57" w:rsidRPr="00A81D65">
        <w:rPr>
          <w:rFonts w:ascii="Times New Roman" w:hAnsi="Times New Roman" w:cs="Times New Roman"/>
          <w:color w:val="000000" w:themeColor="text1"/>
        </w:rPr>
        <w:t>fakultatywnie</w:t>
      </w:r>
      <w:proofErr w:type="spellEnd"/>
      <w:r w:rsidR="00684C57" w:rsidRPr="00A81D65">
        <w:rPr>
          <w:rFonts w:ascii="Times New Roman" w:hAnsi="Times New Roman" w:cs="Times New Roman"/>
          <w:color w:val="000000" w:themeColor="text1"/>
        </w:rPr>
        <w:t xml:space="preserve"> </w:t>
      </w:r>
      <w:r w:rsidR="00F33162" w:rsidRPr="00A81D65">
        <w:rPr>
          <w:rFonts w:ascii="Times New Roman" w:hAnsi="Times New Roman" w:cs="Times New Roman"/>
          <w:color w:val="000000" w:themeColor="text1"/>
        </w:rPr>
        <w:t xml:space="preserve">w planie województwa - </w:t>
      </w:r>
      <w:r w:rsidR="00684C57" w:rsidRPr="00A81D65">
        <w:rPr>
          <w:rFonts w:ascii="Times New Roman" w:hAnsi="Times New Roman" w:cs="Times New Roman"/>
          <w:color w:val="000000" w:themeColor="text1"/>
        </w:rPr>
        <w:t>samorząd województwa dla innych obszarów.</w:t>
      </w:r>
    </w:p>
    <w:p w:rsidR="00AD6F97" w:rsidRPr="00A81D65" w:rsidRDefault="00AD6F97" w:rsidP="008207CD">
      <w:pPr>
        <w:spacing w:after="120"/>
        <w:ind w:firstLine="567"/>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 xml:space="preserve">Obszar funkcjonalny związku </w:t>
      </w:r>
      <w:r w:rsidR="00377FE1" w:rsidRPr="00A81D65">
        <w:rPr>
          <w:rFonts w:ascii="Times New Roman" w:hAnsi="Times New Roman" w:cs="Times New Roman"/>
          <w:color w:val="000000" w:themeColor="text1"/>
          <w:u w:val="single"/>
        </w:rPr>
        <w:t>metropolitalnego</w:t>
      </w:r>
    </w:p>
    <w:p w:rsidR="00AD6F97" w:rsidRPr="00A81D65" w:rsidRDefault="00AD6F97" w:rsidP="008207CD">
      <w:pPr>
        <w:spacing w:after="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Utworz</w:t>
      </w:r>
      <w:r w:rsidR="00F33162" w:rsidRPr="00A81D65">
        <w:rPr>
          <w:rFonts w:ascii="Times New Roman" w:hAnsi="Times New Roman" w:cs="Times New Roman"/>
          <w:color w:val="000000" w:themeColor="text1"/>
        </w:rPr>
        <w:t>enie</w:t>
      </w:r>
      <w:r w:rsidRPr="00A81D65">
        <w:rPr>
          <w:rFonts w:ascii="Times New Roman" w:hAnsi="Times New Roman" w:cs="Times New Roman"/>
          <w:color w:val="000000" w:themeColor="text1"/>
        </w:rPr>
        <w:t xml:space="preserve"> przez RM obszar</w:t>
      </w:r>
      <w:r w:rsidR="00F33162" w:rsidRPr="00A81D65">
        <w:rPr>
          <w:rFonts w:ascii="Times New Roman" w:hAnsi="Times New Roman" w:cs="Times New Roman"/>
          <w:color w:val="000000" w:themeColor="text1"/>
        </w:rPr>
        <w:t>u</w:t>
      </w:r>
      <w:r w:rsidRPr="00A81D65">
        <w:rPr>
          <w:rFonts w:ascii="Times New Roman" w:hAnsi="Times New Roman" w:cs="Times New Roman"/>
          <w:color w:val="000000" w:themeColor="text1"/>
        </w:rPr>
        <w:t xml:space="preserve"> funkcjonaln</w:t>
      </w:r>
      <w:r w:rsidR="00F33162" w:rsidRPr="00A81D65">
        <w:rPr>
          <w:rFonts w:ascii="Times New Roman" w:hAnsi="Times New Roman" w:cs="Times New Roman"/>
          <w:color w:val="000000" w:themeColor="text1"/>
        </w:rPr>
        <w:t>ego</w:t>
      </w:r>
      <w:r w:rsidRPr="00A81D65">
        <w:rPr>
          <w:rFonts w:ascii="Times New Roman" w:hAnsi="Times New Roman" w:cs="Times New Roman"/>
          <w:color w:val="000000" w:themeColor="text1"/>
        </w:rPr>
        <w:t xml:space="preserve"> związku metropolitalnego powoduje automatycznie wygaszenie obszaru funkcjonalnego danego ośrodka wojewódzkiego. Politykę przestrzenną dla tego obszaru wykonują organy związku metropolitalnego, w zakresie niezastrzeżonym dla gmin, poprzez uchwalenie studium ramowego </w:t>
      </w:r>
      <w:r w:rsidR="00DB3181" w:rsidRPr="00A81D65">
        <w:rPr>
          <w:rFonts w:ascii="Times New Roman" w:hAnsi="Times New Roman" w:cs="Times New Roman"/>
          <w:color w:val="000000" w:themeColor="text1"/>
        </w:rPr>
        <w:t xml:space="preserve">(wiążącego przy sporządzaniu </w:t>
      </w:r>
      <w:r w:rsidR="000B4D02" w:rsidRPr="00A81D65">
        <w:rPr>
          <w:rFonts w:ascii="Times New Roman" w:hAnsi="Times New Roman" w:cs="Times New Roman"/>
          <w:color w:val="000000" w:themeColor="text1"/>
        </w:rPr>
        <w:br/>
      </w:r>
      <w:r w:rsidR="00DB3181" w:rsidRPr="00A81D65">
        <w:rPr>
          <w:rFonts w:ascii="Times New Roman" w:hAnsi="Times New Roman" w:cs="Times New Roman"/>
          <w:color w:val="000000" w:themeColor="text1"/>
        </w:rPr>
        <w:t xml:space="preserve">i uchwalaniu studium rozwoju gmin tworzących ten związek) </w:t>
      </w:r>
      <w:r w:rsidRPr="00A81D65">
        <w:rPr>
          <w:rFonts w:ascii="Times New Roman" w:hAnsi="Times New Roman" w:cs="Times New Roman"/>
          <w:color w:val="000000" w:themeColor="text1"/>
        </w:rPr>
        <w:t xml:space="preserve">albo studium rozwoju przestrzennego związku metropolitalnego </w:t>
      </w:r>
      <w:r w:rsidR="00DB3181"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zastępującego studia rozwoju gmin tworzących ten związek</w:t>
      </w:r>
      <w:r w:rsidR="00DB3181"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 przy jednoczesnym uwzględnieniu ponadlokalnych uwarunkowań rozwoju zawartych w aktach planistycznych wyższego rzędu. Ponadto, studium ramowe</w:t>
      </w:r>
      <w:r w:rsidR="00C57366" w:rsidRPr="00A81D65">
        <w:rPr>
          <w:rFonts w:ascii="Times New Roman" w:hAnsi="Times New Roman" w:cs="Times New Roman"/>
          <w:color w:val="000000" w:themeColor="text1"/>
        </w:rPr>
        <w:t xml:space="preserve"> będzie</w:t>
      </w:r>
      <w:r w:rsidRPr="00A81D65">
        <w:rPr>
          <w:rFonts w:ascii="Times New Roman" w:hAnsi="Times New Roman" w:cs="Times New Roman"/>
          <w:color w:val="000000" w:themeColor="text1"/>
        </w:rPr>
        <w:t xml:space="preserve"> mo</w:t>
      </w:r>
      <w:r w:rsidR="00C57366" w:rsidRPr="00A81D65">
        <w:rPr>
          <w:rFonts w:ascii="Times New Roman" w:hAnsi="Times New Roman" w:cs="Times New Roman"/>
          <w:color w:val="000000" w:themeColor="text1"/>
        </w:rPr>
        <w:t>gło</w:t>
      </w:r>
      <w:r w:rsidRPr="00A81D65">
        <w:rPr>
          <w:rFonts w:ascii="Times New Roman" w:hAnsi="Times New Roman" w:cs="Times New Roman"/>
          <w:color w:val="000000" w:themeColor="text1"/>
        </w:rPr>
        <w:t xml:space="preserve"> zawierać ustalenia w zakresie</w:t>
      </w:r>
    </w:p>
    <w:p w:rsidR="00AD6F97" w:rsidRPr="00A81D65" w:rsidRDefault="00AD6F97" w:rsidP="008207CD">
      <w:pPr>
        <w:numPr>
          <w:ilvl w:val="0"/>
          <w:numId w:val="21"/>
        </w:numPr>
        <w:spacing w:after="0"/>
        <w:ind w:left="567"/>
        <w:rPr>
          <w:rFonts w:ascii="Times New Roman" w:hAnsi="Times New Roman" w:cs="Times New Roman"/>
          <w:color w:val="000000" w:themeColor="text1"/>
        </w:rPr>
      </w:pPr>
      <w:r w:rsidRPr="00A81D65">
        <w:rPr>
          <w:rFonts w:ascii="Times New Roman" w:hAnsi="Times New Roman" w:cs="Times New Roman"/>
          <w:color w:val="000000" w:themeColor="text1"/>
        </w:rPr>
        <w:t>rozmieszczenia</w:t>
      </w:r>
      <w:r w:rsidR="00C10F14" w:rsidRPr="00A81D65">
        <w:rPr>
          <w:rFonts w:ascii="Times New Roman" w:hAnsi="Times New Roman" w:cs="Times New Roman"/>
          <w:color w:val="000000" w:themeColor="text1"/>
        </w:rPr>
        <w:t xml:space="preserve"> </w:t>
      </w:r>
      <w:r w:rsidR="00F33162" w:rsidRPr="00A81D65">
        <w:rPr>
          <w:rFonts w:ascii="Times New Roman" w:hAnsi="Times New Roman" w:cs="Times New Roman"/>
          <w:color w:val="000000" w:themeColor="text1"/>
        </w:rPr>
        <w:t>ICP</w:t>
      </w:r>
      <w:r w:rsidRPr="00A81D65">
        <w:rPr>
          <w:rFonts w:ascii="Times New Roman" w:hAnsi="Times New Roman" w:cs="Times New Roman"/>
          <w:color w:val="000000" w:themeColor="text1"/>
        </w:rPr>
        <w:t xml:space="preserve"> o znaczeniu dla związku metropolitalnego;</w:t>
      </w:r>
    </w:p>
    <w:p w:rsidR="00AD6F97" w:rsidRPr="00A81D65" w:rsidRDefault="00AD6F97" w:rsidP="008207CD">
      <w:pPr>
        <w:numPr>
          <w:ilvl w:val="0"/>
          <w:numId w:val="21"/>
        </w:numPr>
        <w:spacing w:after="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lokalizacji inwestycji mogących znacząco oddziaływać na środowisko;</w:t>
      </w:r>
    </w:p>
    <w:p w:rsidR="00AD6F97" w:rsidRPr="00A81D65" w:rsidRDefault="00AD6F97" w:rsidP="008207CD">
      <w:pPr>
        <w:numPr>
          <w:ilvl w:val="0"/>
          <w:numId w:val="21"/>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lastRenderedPageBreak/>
        <w:t>wyznaczania w studium stref funkcjonalnych.</w:t>
      </w:r>
    </w:p>
    <w:p w:rsidR="009460E7" w:rsidRPr="00A81D65" w:rsidRDefault="009460E7" w:rsidP="008207CD">
      <w:pPr>
        <w:spacing w:after="120"/>
        <w:ind w:firstLine="567"/>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Współpraca samorządowa w planowaniu przestrzennym</w:t>
      </w:r>
    </w:p>
    <w:p w:rsidR="00DB3181" w:rsidRPr="00A81D65" w:rsidRDefault="00DD176B"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Samorządy gminne znajdujące się poza granicami związku </w:t>
      </w:r>
      <w:r w:rsidR="00377FE1" w:rsidRPr="00A81D65">
        <w:rPr>
          <w:rFonts w:ascii="Times New Roman" w:hAnsi="Times New Roman" w:cs="Times New Roman"/>
          <w:color w:val="000000" w:themeColor="text1"/>
        </w:rPr>
        <w:t xml:space="preserve">metropolitalnego </w:t>
      </w:r>
      <w:r w:rsidR="00C10F14" w:rsidRPr="00A81D65">
        <w:rPr>
          <w:rFonts w:ascii="Times New Roman" w:hAnsi="Times New Roman" w:cs="Times New Roman"/>
          <w:color w:val="000000" w:themeColor="text1"/>
        </w:rPr>
        <w:t xml:space="preserve">będą </w:t>
      </w:r>
      <w:r w:rsidRPr="00A81D65">
        <w:rPr>
          <w:rFonts w:ascii="Times New Roman" w:hAnsi="Times New Roman" w:cs="Times New Roman"/>
          <w:color w:val="000000" w:themeColor="text1"/>
        </w:rPr>
        <w:t>mog</w:t>
      </w:r>
      <w:r w:rsidR="00C10F14" w:rsidRPr="00A81D65">
        <w:rPr>
          <w:rFonts w:ascii="Times New Roman" w:hAnsi="Times New Roman" w:cs="Times New Roman"/>
          <w:color w:val="000000" w:themeColor="text1"/>
        </w:rPr>
        <w:t>ły</w:t>
      </w:r>
      <w:r w:rsidRPr="00A81D65">
        <w:rPr>
          <w:rFonts w:ascii="Times New Roman" w:hAnsi="Times New Roman" w:cs="Times New Roman"/>
          <w:color w:val="000000" w:themeColor="text1"/>
        </w:rPr>
        <w:t xml:space="preserve"> powołać związek międzygminny, któremu zostaną przekazanie zadanie w zakresie programowania </w:t>
      </w:r>
      <w:r w:rsidR="000B4D02"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i kształtowanie polityki przestrzennej na ich obszarze. W tej sytuacja, analogicznie jak w przypadku obszaru metropolitalnego, związek międzygminny </w:t>
      </w:r>
      <w:r w:rsidR="00C10F14" w:rsidRPr="00A81D65">
        <w:rPr>
          <w:rFonts w:ascii="Times New Roman" w:hAnsi="Times New Roman" w:cs="Times New Roman"/>
          <w:color w:val="000000" w:themeColor="text1"/>
        </w:rPr>
        <w:t xml:space="preserve">będzie </w:t>
      </w:r>
      <w:r w:rsidRPr="00A81D65">
        <w:rPr>
          <w:rFonts w:ascii="Times New Roman" w:hAnsi="Times New Roman" w:cs="Times New Roman"/>
          <w:color w:val="000000" w:themeColor="text1"/>
        </w:rPr>
        <w:t>m</w:t>
      </w:r>
      <w:r w:rsidR="00C10F14" w:rsidRPr="00A81D65">
        <w:rPr>
          <w:rFonts w:ascii="Times New Roman" w:hAnsi="Times New Roman" w:cs="Times New Roman"/>
          <w:color w:val="000000" w:themeColor="text1"/>
        </w:rPr>
        <w:t>ógł</w:t>
      </w:r>
      <w:r w:rsidRPr="00A81D65">
        <w:rPr>
          <w:rFonts w:ascii="Times New Roman" w:hAnsi="Times New Roman" w:cs="Times New Roman"/>
          <w:color w:val="000000" w:themeColor="text1"/>
        </w:rPr>
        <w:t xml:space="preserve"> uchwalić ramowe studium rozwoju przestrzennego obszaru związku międzygminnego albo</w:t>
      </w:r>
      <w:r w:rsidR="00377FE1"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studium rozwoju </w:t>
      </w:r>
      <w:r w:rsidR="00C530BE"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 xml:space="preserve"> zastępujące studia gminne.</w:t>
      </w:r>
    </w:p>
    <w:p w:rsidR="009460E7" w:rsidRPr="00A81D65" w:rsidRDefault="009460E7" w:rsidP="008207CD">
      <w:pPr>
        <w:pStyle w:val="Akapitzlist"/>
        <w:numPr>
          <w:ilvl w:val="1"/>
          <w:numId w:val="1"/>
        </w:numPr>
        <w:spacing w:after="120"/>
        <w:contextualSpacing w:val="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Mediacja planistyczna</w:t>
      </w:r>
    </w:p>
    <w:p w:rsidR="005432A5" w:rsidRPr="00A81D65" w:rsidRDefault="005432A5"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Mediacja planistyczny została wprowadzona do Kodeksu w celu stworzenia sposobności do rozstrzygnięcia sporów pomiędzy JST, organami administracji rządowej oraz inwestorami ICP </w:t>
      </w:r>
      <w:r w:rsidR="000B4D02"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w zakresie treści aktów planowania przestrzennego, w tym głównie lokalizacji infrastruktury technicznej i obiektów uciążliwych dla otoczenia np. składowiska czy spalarni śmieci. Należy nadmienić, że </w:t>
      </w:r>
      <w:r w:rsidR="00D41D9D" w:rsidRPr="00A81D65">
        <w:rPr>
          <w:rFonts w:ascii="Times New Roman" w:hAnsi="Times New Roman" w:cs="Times New Roman"/>
          <w:color w:val="000000" w:themeColor="text1"/>
        </w:rPr>
        <w:t>będzie</w:t>
      </w:r>
      <w:r w:rsidRPr="00A81D65">
        <w:rPr>
          <w:rFonts w:ascii="Times New Roman" w:hAnsi="Times New Roman" w:cs="Times New Roman"/>
          <w:color w:val="000000" w:themeColor="text1"/>
        </w:rPr>
        <w:t xml:space="preserve"> to metoda </w:t>
      </w:r>
      <w:r w:rsidR="00D2047C" w:rsidRPr="00A81D65">
        <w:rPr>
          <w:rFonts w:ascii="Times New Roman" w:hAnsi="Times New Roman" w:cs="Times New Roman"/>
          <w:color w:val="000000" w:themeColor="text1"/>
        </w:rPr>
        <w:t xml:space="preserve">jawna i </w:t>
      </w:r>
      <w:r w:rsidRPr="00A81D65">
        <w:rPr>
          <w:rFonts w:ascii="Times New Roman" w:hAnsi="Times New Roman" w:cs="Times New Roman"/>
          <w:color w:val="000000" w:themeColor="text1"/>
        </w:rPr>
        <w:t xml:space="preserve">pozasądowa, prowadzona przez </w:t>
      </w:r>
      <w:r w:rsidR="00F33162" w:rsidRPr="00A81D65">
        <w:rPr>
          <w:rFonts w:ascii="Times New Roman" w:hAnsi="Times New Roman" w:cs="Times New Roman"/>
          <w:color w:val="000000" w:themeColor="text1"/>
        </w:rPr>
        <w:t xml:space="preserve">okres 6 miesięcy przez </w:t>
      </w:r>
      <w:r w:rsidRPr="00A81D65">
        <w:rPr>
          <w:rFonts w:ascii="Times New Roman" w:hAnsi="Times New Roman" w:cs="Times New Roman"/>
          <w:color w:val="000000" w:themeColor="text1"/>
        </w:rPr>
        <w:t xml:space="preserve">Komisję Mediacji </w:t>
      </w:r>
      <w:r w:rsidR="00D2047C" w:rsidRPr="00A81D65">
        <w:rPr>
          <w:rFonts w:ascii="Times New Roman" w:hAnsi="Times New Roman" w:cs="Times New Roman"/>
          <w:color w:val="000000" w:themeColor="text1"/>
        </w:rPr>
        <w:t>składającą się od 3 do 5 członków powoływanych</w:t>
      </w:r>
      <w:r w:rsidRPr="00A81D65">
        <w:rPr>
          <w:rFonts w:ascii="Times New Roman" w:hAnsi="Times New Roman" w:cs="Times New Roman"/>
          <w:color w:val="000000" w:themeColor="text1"/>
        </w:rPr>
        <w:t xml:space="preserve"> przez </w:t>
      </w:r>
      <w:r w:rsidR="00D2047C" w:rsidRPr="00A81D65">
        <w:rPr>
          <w:rFonts w:ascii="Times New Roman" w:hAnsi="Times New Roman" w:cs="Times New Roman"/>
          <w:color w:val="000000" w:themeColor="text1"/>
        </w:rPr>
        <w:t>Radę na wniosek ww. podmiotów, z możliwością przedłużenia za zgodą stron. Wniesienie wniosku przez podmiot zainteresowany z prośb</w:t>
      </w:r>
      <w:r w:rsidR="00F33162" w:rsidRPr="00A81D65">
        <w:rPr>
          <w:rFonts w:ascii="Times New Roman" w:hAnsi="Times New Roman" w:cs="Times New Roman"/>
          <w:color w:val="000000" w:themeColor="text1"/>
        </w:rPr>
        <w:t>ą</w:t>
      </w:r>
      <w:r w:rsidR="00D2047C" w:rsidRPr="00A81D65">
        <w:rPr>
          <w:rFonts w:ascii="Times New Roman" w:hAnsi="Times New Roman" w:cs="Times New Roman"/>
          <w:color w:val="000000" w:themeColor="text1"/>
        </w:rPr>
        <w:t xml:space="preserve"> o mediacje w zakresie projektu aktu planowania przestrzennego </w:t>
      </w:r>
      <w:r w:rsidR="00D41D9D" w:rsidRPr="00A81D65">
        <w:rPr>
          <w:rFonts w:ascii="Times New Roman" w:hAnsi="Times New Roman" w:cs="Times New Roman"/>
          <w:color w:val="000000" w:themeColor="text1"/>
        </w:rPr>
        <w:t>s</w:t>
      </w:r>
      <w:r w:rsidR="00D2047C" w:rsidRPr="00A81D65">
        <w:rPr>
          <w:rFonts w:ascii="Times New Roman" w:hAnsi="Times New Roman" w:cs="Times New Roman"/>
          <w:color w:val="000000" w:themeColor="text1"/>
        </w:rPr>
        <w:t xml:space="preserve">powoduje zawieszenie procedury jego sporządzania. Mediacja </w:t>
      </w:r>
      <w:r w:rsidR="00D41D9D" w:rsidRPr="00A81D65">
        <w:rPr>
          <w:rFonts w:ascii="Times New Roman" w:hAnsi="Times New Roman" w:cs="Times New Roman"/>
          <w:color w:val="000000" w:themeColor="text1"/>
        </w:rPr>
        <w:t>s</w:t>
      </w:r>
      <w:r w:rsidR="00D2047C" w:rsidRPr="00A81D65">
        <w:rPr>
          <w:rFonts w:ascii="Times New Roman" w:hAnsi="Times New Roman" w:cs="Times New Roman"/>
          <w:color w:val="000000" w:themeColor="text1"/>
        </w:rPr>
        <w:t>kończy się sporządzeniem protokołu, zawierającego opis przebiegu postępowania i ustalenie miedzy uczestnikami rozstrzygnięcia.</w:t>
      </w:r>
    </w:p>
    <w:p w:rsidR="009460E7" w:rsidRPr="00A81D65" w:rsidRDefault="009460E7" w:rsidP="008207CD">
      <w:pPr>
        <w:pStyle w:val="Akapitzlist"/>
        <w:numPr>
          <w:ilvl w:val="1"/>
          <w:numId w:val="1"/>
        </w:numPr>
        <w:spacing w:after="120"/>
        <w:contextualSpacing w:val="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Nadzór nad działalnością jednostek samorządu terytorialnego</w:t>
      </w:r>
    </w:p>
    <w:p w:rsidR="00BA5857" w:rsidRPr="00A81D65" w:rsidRDefault="00267966" w:rsidP="008207CD">
      <w:pPr>
        <w:pStyle w:val="Akapitzlist"/>
        <w:spacing w:after="120"/>
        <w:ind w:left="0" w:firstLine="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Z uwagi na obecnie obowiązujący dość krótki termin oceny zgodności z prawem uchwały: w przedmiocie przystąpienia do sporządzenia aktu planowania przestrzennego oraz w przedmiocie aktu planowania przestrzennego wraz z załącznikami, wynoszący</w:t>
      </w:r>
      <w:r w:rsidR="00411BF6" w:rsidRPr="00A81D65">
        <w:rPr>
          <w:rFonts w:ascii="Times New Roman" w:hAnsi="Times New Roman" w:cs="Times New Roman"/>
          <w:color w:val="000000" w:themeColor="text1"/>
        </w:rPr>
        <w:t>m</w:t>
      </w:r>
      <w:r w:rsidRPr="00A81D65">
        <w:rPr>
          <w:rFonts w:ascii="Times New Roman" w:hAnsi="Times New Roman" w:cs="Times New Roman"/>
          <w:color w:val="000000" w:themeColor="text1"/>
        </w:rPr>
        <w:t xml:space="preserve"> 30 dni, który </w:t>
      </w:r>
      <w:r w:rsidR="00C10F14" w:rsidRPr="00A81D65">
        <w:rPr>
          <w:rFonts w:ascii="Times New Roman" w:hAnsi="Times New Roman" w:cs="Times New Roman"/>
          <w:color w:val="000000" w:themeColor="text1"/>
        </w:rPr>
        <w:t xml:space="preserve">w opinii </w:t>
      </w:r>
      <w:r w:rsidRPr="00A81D65">
        <w:rPr>
          <w:rFonts w:ascii="Times New Roman" w:hAnsi="Times New Roman" w:cs="Times New Roman"/>
          <w:color w:val="000000" w:themeColor="text1"/>
        </w:rPr>
        <w:t>wojewodów jest zdecydowanie zbyt krótki, w Kodeksie</w:t>
      </w:r>
      <w:r w:rsidR="00C10F14" w:rsidRPr="00A81D65">
        <w:rPr>
          <w:rFonts w:ascii="Times New Roman" w:hAnsi="Times New Roman" w:cs="Times New Roman"/>
          <w:color w:val="000000" w:themeColor="text1"/>
        </w:rPr>
        <w:t xml:space="preserve"> zdecydowano o jego wydłużeniu </w:t>
      </w:r>
      <w:r w:rsidRPr="00A81D65">
        <w:rPr>
          <w:rFonts w:ascii="Times New Roman" w:hAnsi="Times New Roman" w:cs="Times New Roman"/>
          <w:color w:val="000000" w:themeColor="text1"/>
        </w:rPr>
        <w:t>do 60 dni.</w:t>
      </w:r>
    </w:p>
    <w:p w:rsidR="00267966" w:rsidRPr="00A81D65" w:rsidRDefault="00267966" w:rsidP="008207CD">
      <w:pPr>
        <w:pStyle w:val="Akapitzlist"/>
        <w:spacing w:after="120"/>
        <w:ind w:left="0" w:firstLine="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Dodatkowo enumeratywnie wymieniono instytucje oraz osoby, które mogą wnieść skargi do sądu administracyjnego wobec aktu planowania przestrzennego. Są nimi: prokurator, Rzecznik Praw Obywatelskich, wojewoda, gmina przez którą był on opiniowany oraz osoba, która w dniu jego uchwalenia była właścicielem lub użytkownikiem wieczystym nieruchomości objętej tym aktem albo nieruchomości położonej poza tym obszarem, na którą ustalenia tego aktu </w:t>
      </w:r>
      <w:r w:rsidR="0080453E" w:rsidRPr="00A81D65">
        <w:rPr>
          <w:rFonts w:ascii="Times New Roman" w:hAnsi="Times New Roman" w:cs="Times New Roman"/>
          <w:color w:val="000000" w:themeColor="text1"/>
        </w:rPr>
        <w:t>oddziałują</w:t>
      </w:r>
      <w:r w:rsidRPr="00A81D65">
        <w:rPr>
          <w:rFonts w:ascii="Times New Roman" w:hAnsi="Times New Roman" w:cs="Times New Roman"/>
          <w:color w:val="000000" w:themeColor="text1"/>
        </w:rPr>
        <w:t>.</w:t>
      </w:r>
    </w:p>
    <w:p w:rsidR="00267966" w:rsidRPr="00A81D65" w:rsidRDefault="00267966" w:rsidP="008207CD">
      <w:pPr>
        <w:pStyle w:val="Akapitzlist"/>
        <w:spacing w:after="120"/>
        <w:ind w:left="0" w:firstLine="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Postanowiono również, ze w po </w:t>
      </w:r>
      <w:r w:rsidR="0080453E" w:rsidRPr="00A81D65">
        <w:rPr>
          <w:rFonts w:ascii="Times New Roman" w:hAnsi="Times New Roman" w:cs="Times New Roman"/>
          <w:color w:val="000000" w:themeColor="text1"/>
        </w:rPr>
        <w:t>upływie dwóch lat od dnia wejścia w życie aktu planowania przestrzennego sąd nie stwierdz</w:t>
      </w:r>
      <w:r w:rsidR="00411BF6" w:rsidRPr="00A81D65">
        <w:rPr>
          <w:rFonts w:ascii="Times New Roman" w:hAnsi="Times New Roman" w:cs="Times New Roman"/>
          <w:color w:val="000000" w:themeColor="text1"/>
        </w:rPr>
        <w:t>i</w:t>
      </w:r>
      <w:r w:rsidR="0080453E" w:rsidRPr="00A81D65">
        <w:rPr>
          <w:rFonts w:ascii="Times New Roman" w:hAnsi="Times New Roman" w:cs="Times New Roman"/>
          <w:color w:val="000000" w:themeColor="text1"/>
        </w:rPr>
        <w:t xml:space="preserve"> jego nieważności, w to miejsce stwierdzając </w:t>
      </w:r>
      <w:r w:rsidR="00C10F14" w:rsidRPr="00A81D65">
        <w:rPr>
          <w:rFonts w:ascii="Times New Roman" w:hAnsi="Times New Roman" w:cs="Times New Roman"/>
          <w:color w:val="000000" w:themeColor="text1"/>
        </w:rPr>
        <w:t xml:space="preserve">jedynie </w:t>
      </w:r>
      <w:r w:rsidR="0080453E" w:rsidRPr="00A81D65">
        <w:rPr>
          <w:rFonts w:ascii="Times New Roman" w:hAnsi="Times New Roman" w:cs="Times New Roman"/>
          <w:color w:val="000000" w:themeColor="text1"/>
        </w:rPr>
        <w:t xml:space="preserve">wydanie aktu </w:t>
      </w:r>
      <w:r w:rsidR="000B4D02" w:rsidRPr="00A81D65">
        <w:rPr>
          <w:rFonts w:ascii="Times New Roman" w:hAnsi="Times New Roman" w:cs="Times New Roman"/>
          <w:color w:val="000000" w:themeColor="text1"/>
        </w:rPr>
        <w:br/>
      </w:r>
      <w:r w:rsidR="0080453E" w:rsidRPr="00A81D65">
        <w:rPr>
          <w:rFonts w:ascii="Times New Roman" w:hAnsi="Times New Roman" w:cs="Times New Roman"/>
          <w:color w:val="000000" w:themeColor="text1"/>
        </w:rPr>
        <w:t xml:space="preserve">z naruszeniem prawa. Ponadto, jeżeli rozstrzygnięcie nadzorcze wojewody albo regionalnej izby obrachunkowej, stwierdzające nieważność uchwały w sprawie aktu planowania przestrzennego, stanie się prawomocne z powodu niezłożenia przez JST, w przewidzianym terminie, skargi do sądu administracyjnego lub jeżeli skarga </w:t>
      </w:r>
      <w:r w:rsidR="00C10F14" w:rsidRPr="00A81D65">
        <w:rPr>
          <w:rFonts w:ascii="Times New Roman" w:hAnsi="Times New Roman" w:cs="Times New Roman"/>
          <w:color w:val="000000" w:themeColor="text1"/>
        </w:rPr>
        <w:t xml:space="preserve">ta </w:t>
      </w:r>
      <w:r w:rsidR="0080453E" w:rsidRPr="00A81D65">
        <w:rPr>
          <w:rFonts w:ascii="Times New Roman" w:hAnsi="Times New Roman" w:cs="Times New Roman"/>
          <w:color w:val="000000" w:themeColor="text1"/>
        </w:rPr>
        <w:t>zostanie przez sąd odrzucona albo oddalona,</w:t>
      </w:r>
      <w:r w:rsidR="00A22579" w:rsidRPr="00A81D65">
        <w:rPr>
          <w:rFonts w:ascii="Times New Roman" w:hAnsi="Times New Roman" w:cs="Times New Roman"/>
          <w:color w:val="000000" w:themeColor="text1"/>
        </w:rPr>
        <w:t xml:space="preserve"> </w:t>
      </w:r>
      <w:r w:rsidR="0080453E" w:rsidRPr="00A81D65">
        <w:rPr>
          <w:rFonts w:ascii="Times New Roman" w:hAnsi="Times New Roman" w:cs="Times New Roman"/>
          <w:color w:val="000000" w:themeColor="text1"/>
        </w:rPr>
        <w:t>albo jeżeli</w:t>
      </w:r>
      <w:r w:rsidR="00A22579" w:rsidRPr="00A81D65">
        <w:rPr>
          <w:rFonts w:ascii="Times New Roman" w:hAnsi="Times New Roman" w:cs="Times New Roman"/>
          <w:color w:val="000000" w:themeColor="text1"/>
        </w:rPr>
        <w:t xml:space="preserve"> </w:t>
      </w:r>
      <w:r w:rsidR="0080453E" w:rsidRPr="00A81D65">
        <w:rPr>
          <w:rFonts w:ascii="Times New Roman" w:hAnsi="Times New Roman" w:cs="Times New Roman"/>
          <w:color w:val="000000" w:themeColor="text1"/>
        </w:rPr>
        <w:t xml:space="preserve">orzeczenie sądu administracyjnego o stwierdzeniu nieważności aktu planowania przestrzennego stanie się prawomocne, organy gminy mają obowiązek </w:t>
      </w:r>
      <w:r w:rsidR="009B6E5D" w:rsidRPr="00A81D65">
        <w:rPr>
          <w:rFonts w:ascii="Times New Roman" w:hAnsi="Times New Roman" w:cs="Times New Roman"/>
          <w:color w:val="000000" w:themeColor="text1"/>
        </w:rPr>
        <w:t xml:space="preserve">ponowienia </w:t>
      </w:r>
      <w:r w:rsidR="0080453E" w:rsidRPr="00A81D65">
        <w:rPr>
          <w:rFonts w:ascii="Times New Roman" w:hAnsi="Times New Roman" w:cs="Times New Roman"/>
          <w:color w:val="000000" w:themeColor="text1"/>
        </w:rPr>
        <w:t>czynności dotyczących</w:t>
      </w:r>
      <w:r w:rsidR="00A22579" w:rsidRPr="00A81D65">
        <w:rPr>
          <w:rFonts w:ascii="Times New Roman" w:hAnsi="Times New Roman" w:cs="Times New Roman"/>
          <w:color w:val="000000" w:themeColor="text1"/>
        </w:rPr>
        <w:t xml:space="preserve"> </w:t>
      </w:r>
      <w:r w:rsidR="0080453E" w:rsidRPr="00A81D65">
        <w:rPr>
          <w:rFonts w:ascii="Times New Roman" w:hAnsi="Times New Roman" w:cs="Times New Roman"/>
          <w:color w:val="000000" w:themeColor="text1"/>
        </w:rPr>
        <w:t>tego aktu planowania przestrzennego w zakresie niezbędnym do doprowadzenia jego zgodności z prawem.</w:t>
      </w:r>
    </w:p>
    <w:p w:rsidR="006818CE" w:rsidRPr="00A81D65" w:rsidRDefault="009460E7" w:rsidP="000B4D02">
      <w:pPr>
        <w:pStyle w:val="Akapitzlist"/>
        <w:numPr>
          <w:ilvl w:val="1"/>
          <w:numId w:val="1"/>
        </w:numPr>
        <w:spacing w:after="120"/>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u w:val="single"/>
        </w:rPr>
        <w:t>Komisje urbanistyczne</w:t>
      </w:r>
      <w:r w:rsidR="00005ABF" w:rsidRPr="00A81D65">
        <w:rPr>
          <w:rFonts w:ascii="Times New Roman" w:hAnsi="Times New Roman" w:cs="Times New Roman"/>
          <w:color w:val="000000" w:themeColor="text1"/>
          <w:u w:val="single"/>
        </w:rPr>
        <w:t xml:space="preserve"> </w:t>
      </w:r>
    </w:p>
    <w:p w:rsidR="00552AC9" w:rsidRPr="00A81D65" w:rsidRDefault="00005ABF"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Organy samorządu terytorialnego z uwagi na złożoność procesu gospodarowania przestrzenią</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zostały w Kodeksie wzmocnione organem doradczym w postaci komisji urbanistyc</w:t>
      </w:r>
      <w:r w:rsidR="00552AC9" w:rsidRPr="00A81D65">
        <w:rPr>
          <w:rFonts w:ascii="Times New Roman" w:hAnsi="Times New Roman" w:cs="Times New Roman"/>
          <w:color w:val="000000" w:themeColor="text1"/>
        </w:rPr>
        <w:t xml:space="preserve">znej, </w:t>
      </w:r>
      <w:r w:rsidR="009B6E5D" w:rsidRPr="00A81D65">
        <w:rPr>
          <w:rFonts w:ascii="Times New Roman" w:hAnsi="Times New Roman" w:cs="Times New Roman"/>
          <w:color w:val="000000" w:themeColor="text1"/>
        </w:rPr>
        <w:t xml:space="preserve">której głównym zadaniem jest opiniowanie aktów planowania przestrzennego. Zakres </w:t>
      </w:r>
      <w:r w:rsidR="00552AC9" w:rsidRPr="00A81D65">
        <w:rPr>
          <w:rFonts w:ascii="Times New Roman" w:hAnsi="Times New Roman" w:cs="Times New Roman"/>
          <w:color w:val="000000" w:themeColor="text1"/>
        </w:rPr>
        <w:t xml:space="preserve">czynności </w:t>
      </w:r>
      <w:r w:rsidR="009B6E5D" w:rsidRPr="00A81D65">
        <w:rPr>
          <w:rFonts w:ascii="Times New Roman" w:hAnsi="Times New Roman" w:cs="Times New Roman"/>
          <w:color w:val="000000" w:themeColor="text1"/>
        </w:rPr>
        <w:t>komisji</w:t>
      </w:r>
      <w:r w:rsidR="0069470C" w:rsidRPr="00A81D65">
        <w:rPr>
          <w:rFonts w:ascii="Times New Roman" w:hAnsi="Times New Roman" w:cs="Times New Roman"/>
          <w:color w:val="000000" w:themeColor="text1"/>
        </w:rPr>
        <w:t xml:space="preserve">, </w:t>
      </w:r>
      <w:r w:rsidR="00552AC9" w:rsidRPr="00A81D65">
        <w:rPr>
          <w:rFonts w:ascii="Times New Roman" w:hAnsi="Times New Roman" w:cs="Times New Roman"/>
          <w:color w:val="000000" w:themeColor="text1"/>
        </w:rPr>
        <w:t>w stosunku do obecnie posiadanych</w:t>
      </w:r>
      <w:r w:rsidR="0069470C" w:rsidRPr="00A81D65">
        <w:rPr>
          <w:rFonts w:ascii="Times New Roman" w:hAnsi="Times New Roman" w:cs="Times New Roman"/>
          <w:color w:val="000000" w:themeColor="text1"/>
        </w:rPr>
        <w:t>,</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został znacznie powiększony m.in. </w:t>
      </w:r>
      <w:r w:rsidR="00F33162" w:rsidRPr="00A81D65">
        <w:rPr>
          <w:rFonts w:ascii="Times New Roman" w:hAnsi="Times New Roman" w:cs="Times New Roman"/>
          <w:color w:val="000000" w:themeColor="text1"/>
        </w:rPr>
        <w:t xml:space="preserve">o </w:t>
      </w:r>
      <w:r w:rsidR="00C530BE" w:rsidRPr="00A81D65">
        <w:rPr>
          <w:rFonts w:ascii="Times New Roman" w:hAnsi="Times New Roman" w:cs="Times New Roman"/>
          <w:color w:val="000000" w:themeColor="text1"/>
        </w:rPr>
        <w:t xml:space="preserve">możliwość wskazania </w:t>
      </w:r>
      <w:r w:rsidRPr="00A81D65">
        <w:rPr>
          <w:rFonts w:ascii="Times New Roman" w:hAnsi="Times New Roman" w:cs="Times New Roman"/>
          <w:color w:val="000000" w:themeColor="text1"/>
        </w:rPr>
        <w:t>obszarów, dla których może zostać uchwalony uproszczony plan miejscowy</w:t>
      </w:r>
      <w:r w:rsidR="00552AC9" w:rsidRPr="00A81D65">
        <w:rPr>
          <w:rFonts w:ascii="Times New Roman" w:hAnsi="Times New Roman" w:cs="Times New Roman"/>
          <w:color w:val="000000" w:themeColor="text1"/>
        </w:rPr>
        <w:t xml:space="preserve">. Członkami tej komisji mogą być osoby posiadające specjalistyczną wiedzę i doświadczenie w zakresie planowania </w:t>
      </w:r>
      <w:r w:rsidR="00552AC9" w:rsidRPr="00A81D65">
        <w:rPr>
          <w:rFonts w:ascii="Times New Roman" w:hAnsi="Times New Roman" w:cs="Times New Roman"/>
          <w:color w:val="000000" w:themeColor="text1"/>
        </w:rPr>
        <w:lastRenderedPageBreak/>
        <w:t>przestrzennego</w:t>
      </w:r>
      <w:r w:rsidR="0069470C" w:rsidRPr="00A81D65">
        <w:rPr>
          <w:rFonts w:ascii="Times New Roman" w:hAnsi="Times New Roman" w:cs="Times New Roman"/>
          <w:color w:val="000000" w:themeColor="text1"/>
        </w:rPr>
        <w:t xml:space="preserve">, jednocześnie niebędące </w:t>
      </w:r>
      <w:r w:rsidR="009B6E5D" w:rsidRPr="00A81D65">
        <w:rPr>
          <w:rFonts w:ascii="Times New Roman" w:hAnsi="Times New Roman" w:cs="Times New Roman"/>
          <w:color w:val="000000" w:themeColor="text1"/>
        </w:rPr>
        <w:t xml:space="preserve">z </w:t>
      </w:r>
      <w:r w:rsidR="0069470C" w:rsidRPr="00A81D65">
        <w:rPr>
          <w:rFonts w:ascii="Times New Roman" w:hAnsi="Times New Roman" w:cs="Times New Roman"/>
          <w:color w:val="000000" w:themeColor="text1"/>
        </w:rPr>
        <w:t xml:space="preserve">organem powołującym w stosunku budzącym uzasadnione wątpliwości co </w:t>
      </w:r>
      <w:r w:rsidR="00411BF6" w:rsidRPr="00A81D65">
        <w:rPr>
          <w:rFonts w:ascii="Times New Roman" w:hAnsi="Times New Roman" w:cs="Times New Roman"/>
          <w:color w:val="000000" w:themeColor="text1"/>
        </w:rPr>
        <w:t xml:space="preserve">do </w:t>
      </w:r>
      <w:r w:rsidR="0069470C" w:rsidRPr="00A81D65">
        <w:rPr>
          <w:rFonts w:ascii="Times New Roman" w:hAnsi="Times New Roman" w:cs="Times New Roman"/>
          <w:color w:val="000000" w:themeColor="text1"/>
        </w:rPr>
        <w:t xml:space="preserve">ich bezstronności (np. być zatrudnione, spokrewnione lub spowinowacone). Podobnie jak to mam miejsce obecnie, wójt, burmistrz albo prezydent miasta może zlecić wykonywanie ww. zadań komisji urbanistycznej innej gminy albo związku metropolitarnego. </w:t>
      </w:r>
    </w:p>
    <w:p w:rsidR="006818CE" w:rsidRPr="00A81D65" w:rsidRDefault="006818CE" w:rsidP="000B4D02">
      <w:pPr>
        <w:pStyle w:val="Akapitzlist"/>
        <w:numPr>
          <w:ilvl w:val="1"/>
          <w:numId w:val="1"/>
        </w:numPr>
        <w:spacing w:after="120"/>
        <w:contextualSpacing w:val="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OBSZARY SZCZEGÓLNE</w:t>
      </w:r>
    </w:p>
    <w:p w:rsidR="00C812B4" w:rsidRPr="00A81D65" w:rsidRDefault="00C812B4" w:rsidP="008207CD">
      <w:pPr>
        <w:spacing w:after="120"/>
        <w:ind w:firstLine="567"/>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Obszary rewitalizacji</w:t>
      </w:r>
    </w:p>
    <w:p w:rsidR="00377FE1" w:rsidRPr="00A81D65" w:rsidRDefault="00B27013"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 odniesieniu do obszarów rewitalizacji, które wyznaczane są na podstawie </w:t>
      </w:r>
      <w:proofErr w:type="spellStart"/>
      <w:r w:rsidR="000B4D02" w:rsidRPr="00A81D65">
        <w:rPr>
          <w:rFonts w:ascii="Times New Roman" w:hAnsi="Times New Roman" w:cs="Times New Roman"/>
          <w:color w:val="000000" w:themeColor="text1"/>
        </w:rPr>
        <w:t>uor</w:t>
      </w:r>
      <w:proofErr w:type="spellEnd"/>
      <w:r w:rsidRPr="00A81D65">
        <w:rPr>
          <w:rFonts w:ascii="Times New Roman" w:hAnsi="Times New Roman" w:cs="Times New Roman"/>
          <w:color w:val="000000" w:themeColor="text1"/>
        </w:rPr>
        <w:t xml:space="preserve">, Kodeks co do zasady przenosi obowiązujące rozwiązania normatywne. Przede wszystkim dla takich obszarów możliwe jest zawarcie zmodyfikowanej postaci umowy urbanistycznej - na podstawie obowiązku </w:t>
      </w:r>
      <w:r w:rsidR="000B4D02" w:rsidRPr="00A81D65">
        <w:rPr>
          <w:rFonts w:ascii="Times New Roman" w:hAnsi="Times New Roman" w:cs="Times New Roman"/>
          <w:color w:val="000000" w:themeColor="text1"/>
        </w:rPr>
        <w:br/>
      </w:r>
      <w:r w:rsidRPr="00A81D65">
        <w:rPr>
          <w:rFonts w:ascii="Times New Roman" w:hAnsi="Times New Roman" w:cs="Times New Roman"/>
          <w:color w:val="000000" w:themeColor="text1"/>
        </w:rPr>
        <w:t>w tym zakresie wskazanego w planie miejscowym w odniesieniu do konkretnego terenu inwestycji. Utrzymano również katalog dodatkowych ustaleń dla planu miejscowego uchwalanego dla obszaru rewitalizacji, wynikających ze specyfiki działań rewitalizacyjnych - rezygnując jednocześnie z nazwy „miejscowy plan rewitalizacji”, sugerującej zasadniczą odmienność tego instrumentu od typowego planu, co wprowadzało niepewność adresatów norm.</w:t>
      </w:r>
    </w:p>
    <w:p w:rsidR="006818CE" w:rsidRPr="00A81D65" w:rsidRDefault="006818CE" w:rsidP="000B4D02">
      <w:pPr>
        <w:spacing w:after="120"/>
        <w:ind w:firstLine="567"/>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Obszary zastrzeżone</w:t>
      </w:r>
    </w:p>
    <w:p w:rsidR="00377FE1" w:rsidRPr="00A81D65" w:rsidRDefault="00377FE1" w:rsidP="009F78C5">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Projektodawcy zdecydowali się na podjęcie działań związanych z istnieniem luki prawnej, </w:t>
      </w:r>
      <w:r w:rsidR="009F78C5" w:rsidRPr="00A81D65">
        <w:rPr>
          <w:rFonts w:ascii="Times New Roman" w:hAnsi="Times New Roman" w:cs="Times New Roman"/>
          <w:color w:val="000000" w:themeColor="text1"/>
        </w:rPr>
        <w:t>niepozwalającej</w:t>
      </w:r>
      <w:r w:rsidRPr="00A81D65">
        <w:rPr>
          <w:rFonts w:ascii="Times New Roman" w:hAnsi="Times New Roman" w:cs="Times New Roman"/>
          <w:color w:val="000000" w:themeColor="text1"/>
        </w:rPr>
        <w:t xml:space="preserve"> na skuteczne zabezpieczenie interesów obronności i bezpieczeństwa państwa </w:t>
      </w:r>
      <w:r w:rsidR="009F78C5"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w wymiarze przestrzennym. Roli tej nie spełniają w szczególności regulacje dotyczące terenów zamkniętych. W związku z tym wprowadzono nową szczególną kategorię obszarów - obszary zastrzeżone, których wyznaczenie wiąże się z dwoma zasadniczymi skutkami normatywnymi. </w:t>
      </w:r>
      <w:r w:rsidR="009F78C5"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Po pierwsze, następuje na tych obszarach wyłączenie (co do zasady) władztwa planistycznego gminy. Po drugie, istnieje możliwość wskazania dla tych obszarów strefy ochronnej wraz z ograniczeniami </w:t>
      </w:r>
      <w:r w:rsidR="009F78C5"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w zagospodarowaniu i zabudowie. </w:t>
      </w:r>
    </w:p>
    <w:p w:rsidR="006818CE" w:rsidRPr="00A81D65" w:rsidRDefault="00377FE1" w:rsidP="008207CD">
      <w:pPr>
        <w:spacing w:after="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Obszary zastrzeżone</w:t>
      </w:r>
      <w:r w:rsidR="006818CE" w:rsidRPr="00A81D65">
        <w:rPr>
          <w:rFonts w:ascii="Times New Roman" w:hAnsi="Times New Roman" w:cs="Times New Roman"/>
          <w:color w:val="000000" w:themeColor="text1"/>
        </w:rPr>
        <w:t>, z racji na swoja charakterystykę, wyznaczane będą na gruntach S</w:t>
      </w:r>
      <w:r w:rsidR="002E51A0">
        <w:rPr>
          <w:rFonts w:ascii="Times New Roman" w:hAnsi="Times New Roman" w:cs="Times New Roman"/>
          <w:color w:val="000000" w:themeColor="text1"/>
        </w:rPr>
        <w:t xml:space="preserve">karbu </w:t>
      </w:r>
      <w:r w:rsidR="006818CE" w:rsidRPr="00A81D65">
        <w:rPr>
          <w:rFonts w:ascii="Times New Roman" w:hAnsi="Times New Roman" w:cs="Times New Roman"/>
          <w:color w:val="000000" w:themeColor="text1"/>
        </w:rPr>
        <w:t>P</w:t>
      </w:r>
      <w:r w:rsidR="002E51A0">
        <w:rPr>
          <w:rFonts w:ascii="Times New Roman" w:hAnsi="Times New Roman" w:cs="Times New Roman"/>
          <w:color w:val="000000" w:themeColor="text1"/>
        </w:rPr>
        <w:t xml:space="preserve">aństwa (dalej: „SP”) </w:t>
      </w:r>
      <w:r w:rsidR="006818CE" w:rsidRPr="00A81D65">
        <w:rPr>
          <w:rFonts w:ascii="Times New Roman" w:hAnsi="Times New Roman" w:cs="Times New Roman"/>
          <w:color w:val="000000" w:themeColor="text1"/>
        </w:rPr>
        <w:t xml:space="preserve">w drodze rozporządzenia Prezesa RM, Ministra Obrony Narodowej albo ministra właściwego do spraw wewnętrznych, biorąc pod uwagę wymogi obronności </w:t>
      </w:r>
      <w:r w:rsidR="002E51A0">
        <w:rPr>
          <w:rFonts w:ascii="Times New Roman" w:hAnsi="Times New Roman" w:cs="Times New Roman"/>
          <w:color w:val="000000" w:themeColor="text1"/>
        </w:rPr>
        <w:br/>
      </w:r>
      <w:r w:rsidR="006818CE" w:rsidRPr="00A81D65">
        <w:rPr>
          <w:rFonts w:ascii="Times New Roman" w:hAnsi="Times New Roman" w:cs="Times New Roman"/>
          <w:color w:val="000000" w:themeColor="text1"/>
        </w:rPr>
        <w:t xml:space="preserve">i zagospodarowania państwa. Gmina wobec przedmiotowych terenów nie będzie mogła wykonywać zadań w zakresie gospodarowania przestrzenią, chyba że zostanie zawarte porozumienie z właściwym </w:t>
      </w:r>
      <w:r w:rsidRPr="00A81D65">
        <w:rPr>
          <w:rFonts w:ascii="Times New Roman" w:hAnsi="Times New Roman" w:cs="Times New Roman"/>
          <w:color w:val="000000" w:themeColor="text1"/>
        </w:rPr>
        <w:t>organem</w:t>
      </w:r>
      <w:r w:rsidR="006818CE" w:rsidRPr="00A81D65">
        <w:rPr>
          <w:rFonts w:ascii="Times New Roman" w:hAnsi="Times New Roman" w:cs="Times New Roman"/>
          <w:color w:val="000000" w:themeColor="text1"/>
        </w:rPr>
        <w:t>. W aktach lokalnych wyznaczone zostaną jedynie granicę tych terenów wraz ze strefą ochronną, na terenie której będzie można ustalić ograniczenia:</w:t>
      </w:r>
    </w:p>
    <w:p w:rsidR="006818CE" w:rsidRPr="00A81D65" w:rsidRDefault="006818CE" w:rsidP="008207CD">
      <w:pPr>
        <w:numPr>
          <w:ilvl w:val="1"/>
          <w:numId w:val="22"/>
        </w:numPr>
        <w:spacing w:after="0"/>
        <w:ind w:left="567" w:hanging="357"/>
        <w:jc w:val="both"/>
        <w:rPr>
          <w:rFonts w:ascii="Times New Roman" w:hAnsi="Times New Roman" w:cs="Times New Roman"/>
          <w:color w:val="000000" w:themeColor="text1"/>
        </w:rPr>
      </w:pPr>
      <w:r w:rsidRPr="00A81D65">
        <w:rPr>
          <w:rFonts w:ascii="Times New Roman" w:hAnsi="Times New Roman" w:cs="Times New Roman"/>
          <w:color w:val="000000" w:themeColor="text1"/>
        </w:rPr>
        <w:t>w sposobie zagospodarowania terenu, w tym lokalizowaniu i dopuszczalnych parametrach obiektów budowlanych:</w:t>
      </w:r>
    </w:p>
    <w:p w:rsidR="00377FE1" w:rsidRPr="00A81D65" w:rsidRDefault="006818CE" w:rsidP="008207CD">
      <w:pPr>
        <w:numPr>
          <w:ilvl w:val="1"/>
          <w:numId w:val="22"/>
        </w:numPr>
        <w:spacing w:after="120"/>
        <w:ind w:left="567" w:hanging="357"/>
        <w:jc w:val="both"/>
        <w:rPr>
          <w:rFonts w:ascii="Times New Roman" w:hAnsi="Times New Roman" w:cs="Times New Roman"/>
          <w:color w:val="000000" w:themeColor="text1"/>
        </w:rPr>
      </w:pPr>
      <w:r w:rsidRPr="00A81D65">
        <w:rPr>
          <w:rFonts w:ascii="Times New Roman" w:hAnsi="Times New Roman" w:cs="Times New Roman"/>
          <w:color w:val="000000" w:themeColor="text1"/>
        </w:rPr>
        <w:t>w faktycznym użytkowaniu terenu i gruntu w zakresie przebywania osób lub swobody poruszania się, używania rzeczy i wykonywania czynności</w:t>
      </w:r>
      <w:r w:rsidR="00377FE1" w:rsidRPr="00A81D65">
        <w:rPr>
          <w:rFonts w:ascii="Times New Roman" w:hAnsi="Times New Roman" w:cs="Times New Roman"/>
          <w:color w:val="000000" w:themeColor="text1"/>
        </w:rPr>
        <w:t>.</w:t>
      </w:r>
    </w:p>
    <w:p w:rsidR="006818CE" w:rsidRPr="00A81D65" w:rsidDel="0030139D" w:rsidRDefault="00377FE1" w:rsidP="009F78C5">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 Kodeksie uregulowano ponadto odpowiedzialność odszkodowawczą organu ustanawiającego obszar zastrzeżony - za wprowadzone ograniczenia, a także procedurę uchwalania rozporządzenia </w:t>
      </w:r>
      <w:r w:rsidR="009F78C5" w:rsidRPr="00A81D65">
        <w:rPr>
          <w:rFonts w:ascii="Times New Roman" w:hAnsi="Times New Roman" w:cs="Times New Roman"/>
          <w:color w:val="000000" w:themeColor="text1"/>
        </w:rPr>
        <w:br/>
      </w:r>
      <w:r w:rsidRPr="00A81D65">
        <w:rPr>
          <w:rFonts w:ascii="Times New Roman" w:hAnsi="Times New Roman" w:cs="Times New Roman"/>
          <w:color w:val="000000" w:themeColor="text1"/>
        </w:rPr>
        <w:t>w tej sprawie, uwzględniającą jego szczególny charakter dla społeczności lokalnej.</w:t>
      </w:r>
    </w:p>
    <w:p w:rsidR="009460E7" w:rsidRPr="00A81D65" w:rsidRDefault="00B27013" w:rsidP="008207CD">
      <w:pPr>
        <w:pStyle w:val="Akapitzlist"/>
        <w:numPr>
          <w:ilvl w:val="1"/>
          <w:numId w:val="1"/>
        </w:numPr>
        <w:spacing w:after="120"/>
        <w:contextualSpacing w:val="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 xml:space="preserve">Finansowanie urbanizacji. </w:t>
      </w:r>
      <w:r w:rsidR="009460E7" w:rsidRPr="00A81D65">
        <w:rPr>
          <w:rFonts w:ascii="Times New Roman" w:hAnsi="Times New Roman" w:cs="Times New Roman"/>
          <w:color w:val="000000" w:themeColor="text1"/>
          <w:u w:val="single"/>
        </w:rPr>
        <w:t>Wykonanie planu miejscowego przez gminę</w:t>
      </w:r>
    </w:p>
    <w:p w:rsidR="00127FE2" w:rsidRPr="00A81D65" w:rsidRDefault="00B27013"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Kodeks w zakresie finansowania procesów urbanizacji dokonuje zasadniczej zmiany systemowej. Przede wszystkim likwidacji ulegają obecne opłaty: planistyczna (zw. z wejściem </w:t>
      </w:r>
      <w:r w:rsidR="009F78C5"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w życie planu miejscowego) oraz </w:t>
      </w:r>
      <w:r w:rsidR="00907153" w:rsidRPr="00A81D65">
        <w:rPr>
          <w:rFonts w:ascii="Times New Roman" w:hAnsi="Times New Roman" w:cs="Times New Roman"/>
          <w:color w:val="000000" w:themeColor="text1"/>
        </w:rPr>
        <w:t xml:space="preserve">adiacencka z tytułu przekształceń nieruchomości oraz realizacji urządzeń infrastruktury technicznej. </w:t>
      </w:r>
    </w:p>
    <w:p w:rsidR="00127FE2" w:rsidRPr="00A81D65" w:rsidRDefault="00127FE2"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Wymienione opłaty są przedmiotem krytyki wynikającej z praktycznych doświadczeń w ich ustalaniu i pobieraniu. Pobór opłaty planistycznej wyłącznie w przypadku zbycia nieruchomości </w:t>
      </w:r>
      <w:r w:rsidRPr="00A81D65">
        <w:rPr>
          <w:rFonts w:ascii="Times New Roman" w:hAnsi="Times New Roman" w:cs="Times New Roman"/>
          <w:color w:val="000000" w:themeColor="text1"/>
        </w:rPr>
        <w:lastRenderedPageBreak/>
        <w:t>uniemożliwia ocenę skutków finansowych planu, zaś sama instytucja zbycia jest nadużywana w celu ominięcia przepisów. Oparcie wszystkich ww. opłat o kryterium wzrostu wartości nieruchomości nie pozwala na ich spójne określanie, pozostawia również gminę w sytuacji braku jakichkolwiek danych odnośnie kosztów urbanizacji po jej stronie.</w:t>
      </w:r>
    </w:p>
    <w:p w:rsidR="00B27013" w:rsidRPr="00A81D65" w:rsidRDefault="00127FE2"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Z tych powodów ww. opłaty z</w:t>
      </w:r>
      <w:r w:rsidR="00907153" w:rsidRPr="00A81D65">
        <w:rPr>
          <w:rFonts w:ascii="Times New Roman" w:hAnsi="Times New Roman" w:cs="Times New Roman"/>
          <w:color w:val="000000" w:themeColor="text1"/>
        </w:rPr>
        <w:t xml:space="preserve">ostaną one zastąpione jedną opłatą, ustalaną w planie miejscowym, której wysokość oparta będzie o faktyczne koszty realizacji infrastruktury pozwalającej na zagospodarowanie terenów inwestycji. Pozwoli to na wprowadzenie transparentności i pewności </w:t>
      </w:r>
      <w:r w:rsidR="009F78C5" w:rsidRPr="00A81D65">
        <w:rPr>
          <w:rFonts w:ascii="Times New Roman" w:hAnsi="Times New Roman" w:cs="Times New Roman"/>
          <w:color w:val="000000" w:themeColor="text1"/>
        </w:rPr>
        <w:br/>
      </w:r>
      <w:r w:rsidR="00907153" w:rsidRPr="00A81D65">
        <w:rPr>
          <w:rFonts w:ascii="Times New Roman" w:hAnsi="Times New Roman" w:cs="Times New Roman"/>
          <w:color w:val="000000" w:themeColor="text1"/>
        </w:rPr>
        <w:t xml:space="preserve">w procesie finansowania urbanizacji - zarówno dla gmin jak i inwestorów oraz właścicieli nieruchomości. </w:t>
      </w:r>
    </w:p>
    <w:p w:rsidR="0069470C" w:rsidRPr="00A81D65" w:rsidRDefault="00425717"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Gmina dla z</w:t>
      </w:r>
      <w:r w:rsidR="00D816BB" w:rsidRPr="00A81D65">
        <w:rPr>
          <w:rFonts w:ascii="Times New Roman" w:hAnsi="Times New Roman" w:cs="Times New Roman"/>
          <w:color w:val="000000" w:themeColor="text1"/>
        </w:rPr>
        <w:t>awart</w:t>
      </w:r>
      <w:r w:rsidRPr="00A81D65">
        <w:rPr>
          <w:rFonts w:ascii="Times New Roman" w:hAnsi="Times New Roman" w:cs="Times New Roman"/>
          <w:color w:val="000000" w:themeColor="text1"/>
        </w:rPr>
        <w:t>ych</w:t>
      </w:r>
      <w:r w:rsidR="00D816BB" w:rsidRPr="00A81D65">
        <w:rPr>
          <w:rFonts w:ascii="Times New Roman" w:hAnsi="Times New Roman" w:cs="Times New Roman"/>
          <w:color w:val="000000" w:themeColor="text1"/>
        </w:rPr>
        <w:t xml:space="preserve"> w </w:t>
      </w:r>
      <w:r w:rsidRPr="00A81D65">
        <w:rPr>
          <w:rFonts w:ascii="Times New Roman" w:hAnsi="Times New Roman" w:cs="Times New Roman"/>
          <w:color w:val="000000" w:themeColor="text1"/>
        </w:rPr>
        <w:t xml:space="preserve">planie miejscowym inwestycji stanowiących jej zadanie własne, </w:t>
      </w:r>
      <w:r w:rsidR="00411BF6" w:rsidRPr="00A81D65">
        <w:rPr>
          <w:rFonts w:ascii="Times New Roman" w:hAnsi="Times New Roman" w:cs="Times New Roman"/>
          <w:color w:val="000000" w:themeColor="text1"/>
        </w:rPr>
        <w:t xml:space="preserve">będzie </w:t>
      </w:r>
      <w:r w:rsidR="002A11FA" w:rsidRPr="00A81D65">
        <w:rPr>
          <w:rFonts w:ascii="Times New Roman" w:hAnsi="Times New Roman" w:cs="Times New Roman"/>
          <w:color w:val="000000" w:themeColor="text1"/>
        </w:rPr>
        <w:t xml:space="preserve">zobowiązana </w:t>
      </w:r>
      <w:r w:rsidRPr="00A81D65">
        <w:rPr>
          <w:rFonts w:ascii="Times New Roman" w:hAnsi="Times New Roman" w:cs="Times New Roman"/>
          <w:color w:val="000000" w:themeColor="text1"/>
        </w:rPr>
        <w:t xml:space="preserve">w przeciągu 3 lat od dnia jego wejścia w życie </w:t>
      </w:r>
      <w:r w:rsidR="002A11FA" w:rsidRPr="00A81D65">
        <w:rPr>
          <w:rFonts w:ascii="Times New Roman" w:hAnsi="Times New Roman" w:cs="Times New Roman"/>
          <w:color w:val="000000" w:themeColor="text1"/>
        </w:rPr>
        <w:t xml:space="preserve">planu </w:t>
      </w:r>
      <w:r w:rsidRPr="00A81D65">
        <w:rPr>
          <w:rFonts w:ascii="Times New Roman" w:hAnsi="Times New Roman" w:cs="Times New Roman"/>
          <w:color w:val="000000" w:themeColor="text1"/>
        </w:rPr>
        <w:t xml:space="preserve">uzyskać zgodę inwestycyjną pozwalającą na ich realizację, zaś w terminie 6 lat </w:t>
      </w:r>
      <w:r w:rsidR="003234DA" w:rsidRPr="00A81D65">
        <w:rPr>
          <w:rFonts w:ascii="Times New Roman" w:hAnsi="Times New Roman" w:cs="Times New Roman"/>
          <w:color w:val="000000" w:themeColor="text1"/>
        </w:rPr>
        <w:t xml:space="preserve">od tego dnia </w:t>
      </w:r>
      <w:r w:rsidRPr="00A81D65">
        <w:rPr>
          <w:rFonts w:ascii="Times New Roman" w:hAnsi="Times New Roman" w:cs="Times New Roman"/>
          <w:color w:val="000000" w:themeColor="text1"/>
        </w:rPr>
        <w:t xml:space="preserve">oddać je do użytkowania. </w:t>
      </w:r>
      <w:r w:rsidR="009F78C5" w:rsidRPr="00A81D65">
        <w:rPr>
          <w:rFonts w:ascii="Times New Roman" w:hAnsi="Times New Roman" w:cs="Times New Roman"/>
          <w:color w:val="000000" w:themeColor="text1"/>
        </w:rPr>
        <w:br/>
      </w:r>
      <w:r w:rsidRPr="00A81D65">
        <w:rPr>
          <w:rFonts w:ascii="Times New Roman" w:hAnsi="Times New Roman" w:cs="Times New Roman"/>
          <w:color w:val="000000" w:themeColor="text1"/>
        </w:rPr>
        <w:t>W przypadku niewywiązania się gminy z powyższych obowiązków, w Kodeksie wprowadzono przepis prawny zabraniający uchwalania bądź zmiany planów miejscowych, z wyłączeniem tych, które nie nakładają na nią żadnych obowiązków inwestycyjnych.</w:t>
      </w:r>
    </w:p>
    <w:p w:rsidR="003234DA" w:rsidRPr="00A81D65" w:rsidRDefault="00907153"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P</w:t>
      </w:r>
      <w:r w:rsidR="003234DA" w:rsidRPr="00A81D65">
        <w:rPr>
          <w:rFonts w:ascii="Times New Roman" w:hAnsi="Times New Roman" w:cs="Times New Roman"/>
          <w:color w:val="000000" w:themeColor="text1"/>
        </w:rPr>
        <w:t xml:space="preserve">lan miejscowy przewidujący realizację inwestycji </w:t>
      </w:r>
      <w:r w:rsidRPr="00A81D65">
        <w:rPr>
          <w:rFonts w:ascii="Times New Roman" w:hAnsi="Times New Roman" w:cs="Times New Roman"/>
          <w:color w:val="000000" w:themeColor="text1"/>
        </w:rPr>
        <w:t>w zakresie dróg publicznych oraz sieci wodociągowej i kanalizacyjnej</w:t>
      </w:r>
      <w:r w:rsidR="003234DA"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będzie</w:t>
      </w:r>
      <w:r w:rsidR="003234DA" w:rsidRPr="00A81D65">
        <w:rPr>
          <w:rFonts w:ascii="Times New Roman" w:hAnsi="Times New Roman" w:cs="Times New Roman"/>
          <w:color w:val="000000" w:themeColor="text1"/>
        </w:rPr>
        <w:t xml:space="preserve"> </w:t>
      </w:r>
      <w:r w:rsidR="00680221">
        <w:rPr>
          <w:rFonts w:ascii="Times New Roman" w:hAnsi="Times New Roman" w:cs="Times New Roman"/>
          <w:color w:val="000000" w:themeColor="text1"/>
        </w:rPr>
        <w:t xml:space="preserve">mógł zawierać  </w:t>
      </w:r>
      <w:r w:rsidRPr="00A81D65">
        <w:rPr>
          <w:rFonts w:ascii="Times New Roman" w:hAnsi="Times New Roman" w:cs="Times New Roman"/>
          <w:color w:val="000000" w:themeColor="text1"/>
        </w:rPr>
        <w:t xml:space="preserve">ustalenia </w:t>
      </w:r>
      <w:r w:rsidR="003234DA" w:rsidRPr="00A81D65">
        <w:rPr>
          <w:rFonts w:ascii="Times New Roman" w:hAnsi="Times New Roman" w:cs="Times New Roman"/>
          <w:color w:val="000000" w:themeColor="text1"/>
        </w:rPr>
        <w:t>odnośnie: obszaru ulepszenia nieruchomości (w przypadku drogi publicznej są to nieruchomości mające dostęp do tej drogi, w przypadku pozostałych inwestycji – nieruchomości, do których możliwe jest ich przyłączenie</w:t>
      </w:r>
      <w:r w:rsidR="003B7600" w:rsidRPr="00A81D65">
        <w:rPr>
          <w:rFonts w:ascii="Times New Roman" w:hAnsi="Times New Roman" w:cs="Times New Roman"/>
          <w:color w:val="000000" w:themeColor="text1"/>
        </w:rPr>
        <w:t>, natomiast w przypadku dostosowania struktury gruntowej – nieruchomości utworzone w toku tego procesu</w:t>
      </w:r>
      <w:r w:rsidR="003234DA" w:rsidRPr="00A81D65">
        <w:rPr>
          <w:rFonts w:ascii="Times New Roman" w:hAnsi="Times New Roman" w:cs="Times New Roman"/>
          <w:color w:val="000000" w:themeColor="text1"/>
        </w:rPr>
        <w:t>)</w:t>
      </w:r>
      <w:r w:rsidR="003B7600"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szacowanych kosztów </w:t>
      </w:r>
      <w:r w:rsidR="003B7600" w:rsidRPr="00A81D65">
        <w:rPr>
          <w:rFonts w:ascii="Times New Roman" w:hAnsi="Times New Roman" w:cs="Times New Roman"/>
          <w:color w:val="000000" w:themeColor="text1"/>
        </w:rPr>
        <w:t xml:space="preserve">realizacji tych inwestycji oraz </w:t>
      </w:r>
      <w:r w:rsidRPr="00A81D65">
        <w:rPr>
          <w:rFonts w:ascii="Times New Roman" w:hAnsi="Times New Roman" w:cs="Times New Roman"/>
          <w:color w:val="000000" w:themeColor="text1"/>
        </w:rPr>
        <w:t xml:space="preserve">stawki </w:t>
      </w:r>
      <w:r w:rsidR="003B7600" w:rsidRPr="00A81D65">
        <w:rPr>
          <w:rFonts w:ascii="Times New Roman" w:hAnsi="Times New Roman" w:cs="Times New Roman"/>
          <w:color w:val="000000" w:themeColor="text1"/>
        </w:rPr>
        <w:t>opłaty infrastrukturalnej dla ww. obszaru</w:t>
      </w:r>
      <w:r w:rsidR="00110E5E"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stanowiącej wyraz partycypacji finansowej w kosztach</w:t>
      </w:r>
      <w:r w:rsidR="00B144F5"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realizacji </w:t>
      </w:r>
      <w:r w:rsidR="00B144F5" w:rsidRPr="00A81D65">
        <w:rPr>
          <w:rFonts w:ascii="Times New Roman" w:hAnsi="Times New Roman" w:cs="Times New Roman"/>
          <w:color w:val="000000" w:themeColor="text1"/>
        </w:rPr>
        <w:t>planu miejscowego.</w:t>
      </w:r>
      <w:r w:rsidR="00A22579" w:rsidRPr="00A81D65">
        <w:rPr>
          <w:rFonts w:ascii="Times New Roman" w:hAnsi="Times New Roman" w:cs="Times New Roman"/>
          <w:color w:val="000000" w:themeColor="text1"/>
        </w:rPr>
        <w:t xml:space="preserve"> </w:t>
      </w:r>
      <w:r w:rsidR="00B144F5" w:rsidRPr="00A81D65">
        <w:rPr>
          <w:rFonts w:ascii="Times New Roman" w:hAnsi="Times New Roman" w:cs="Times New Roman"/>
          <w:color w:val="000000" w:themeColor="text1"/>
        </w:rPr>
        <w:t xml:space="preserve">Powyższe </w:t>
      </w:r>
      <w:r w:rsidR="00680221">
        <w:rPr>
          <w:rFonts w:ascii="Times New Roman" w:hAnsi="Times New Roman" w:cs="Times New Roman"/>
          <w:color w:val="000000" w:themeColor="text1"/>
        </w:rPr>
        <w:t xml:space="preserve">będzie mogło </w:t>
      </w:r>
      <w:r w:rsidR="00B144F5" w:rsidRPr="00A81D65">
        <w:rPr>
          <w:rFonts w:ascii="Times New Roman" w:hAnsi="Times New Roman" w:cs="Times New Roman"/>
          <w:color w:val="000000" w:themeColor="text1"/>
        </w:rPr>
        <w:t>stanowi</w:t>
      </w:r>
      <w:r w:rsidR="00680221">
        <w:rPr>
          <w:rFonts w:ascii="Times New Roman" w:hAnsi="Times New Roman" w:cs="Times New Roman"/>
          <w:color w:val="000000" w:themeColor="text1"/>
        </w:rPr>
        <w:t>ć</w:t>
      </w:r>
      <w:r w:rsidR="00B144F5" w:rsidRPr="00A81D65">
        <w:rPr>
          <w:rFonts w:ascii="Times New Roman" w:hAnsi="Times New Roman" w:cs="Times New Roman"/>
          <w:color w:val="000000" w:themeColor="text1"/>
        </w:rPr>
        <w:t xml:space="preserve"> podstawę ustalenia i pobrania przez gminę od </w:t>
      </w:r>
      <w:r w:rsidR="00F33162" w:rsidRPr="00A81D65">
        <w:rPr>
          <w:rFonts w:ascii="Times New Roman" w:hAnsi="Times New Roman" w:cs="Times New Roman"/>
          <w:color w:val="000000" w:themeColor="text1"/>
        </w:rPr>
        <w:t xml:space="preserve">ww. </w:t>
      </w:r>
      <w:r w:rsidR="00B144F5" w:rsidRPr="00A81D65">
        <w:rPr>
          <w:rFonts w:ascii="Times New Roman" w:hAnsi="Times New Roman" w:cs="Times New Roman"/>
          <w:color w:val="000000" w:themeColor="text1"/>
        </w:rPr>
        <w:t xml:space="preserve">właścicieli </w:t>
      </w:r>
      <w:r w:rsidR="00F33162" w:rsidRPr="00A81D65">
        <w:rPr>
          <w:rFonts w:ascii="Times New Roman" w:hAnsi="Times New Roman" w:cs="Times New Roman"/>
          <w:color w:val="000000" w:themeColor="text1"/>
        </w:rPr>
        <w:t>opłaty infrastrukturalnej</w:t>
      </w:r>
      <w:r w:rsidR="00422219" w:rsidRPr="00A81D65">
        <w:rPr>
          <w:rFonts w:ascii="Times New Roman" w:hAnsi="Times New Roman" w:cs="Times New Roman"/>
          <w:color w:val="000000" w:themeColor="text1"/>
        </w:rPr>
        <w:t>.</w:t>
      </w:r>
    </w:p>
    <w:p w:rsidR="000B04DB" w:rsidRPr="00A81D65" w:rsidRDefault="00110E5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Wysokość opłaty infrastrukturalnej </w:t>
      </w:r>
      <w:r w:rsidR="00411BF6" w:rsidRPr="00A81D65">
        <w:rPr>
          <w:rFonts w:ascii="Times New Roman" w:hAnsi="Times New Roman" w:cs="Times New Roman"/>
          <w:color w:val="000000" w:themeColor="text1"/>
        </w:rPr>
        <w:t>będzie</w:t>
      </w:r>
      <w:r w:rsidRPr="00A81D65">
        <w:rPr>
          <w:rFonts w:ascii="Times New Roman" w:hAnsi="Times New Roman" w:cs="Times New Roman"/>
          <w:color w:val="000000" w:themeColor="text1"/>
        </w:rPr>
        <w:t xml:space="preserve"> </w:t>
      </w:r>
      <w:r w:rsidR="00907153" w:rsidRPr="00A81D65">
        <w:rPr>
          <w:rFonts w:ascii="Times New Roman" w:hAnsi="Times New Roman" w:cs="Times New Roman"/>
          <w:color w:val="000000" w:themeColor="text1"/>
        </w:rPr>
        <w:t xml:space="preserve">zróżnicowana </w:t>
      </w:r>
      <w:r w:rsidRPr="00A81D65">
        <w:rPr>
          <w:rFonts w:ascii="Times New Roman" w:hAnsi="Times New Roman" w:cs="Times New Roman"/>
          <w:color w:val="000000" w:themeColor="text1"/>
        </w:rPr>
        <w:t xml:space="preserve">dla obszarów nowej urbanizacji, </w:t>
      </w:r>
      <w:r w:rsidR="009F78C5" w:rsidRPr="00A81D65">
        <w:rPr>
          <w:rFonts w:ascii="Times New Roman" w:hAnsi="Times New Roman" w:cs="Times New Roman"/>
          <w:color w:val="000000" w:themeColor="text1"/>
        </w:rPr>
        <w:br/>
      </w:r>
      <w:r w:rsidRPr="00A81D65">
        <w:rPr>
          <w:rFonts w:ascii="Times New Roman" w:hAnsi="Times New Roman" w:cs="Times New Roman"/>
          <w:color w:val="000000" w:themeColor="text1"/>
        </w:rPr>
        <w:t>w wyniku konieczności budowy infrastruktury praktycznie „od podstaw”</w:t>
      </w:r>
      <w:r w:rsidR="00934C94" w:rsidRPr="00A81D65">
        <w:rPr>
          <w:rFonts w:ascii="Times New Roman" w:hAnsi="Times New Roman" w:cs="Times New Roman"/>
          <w:color w:val="000000" w:themeColor="text1"/>
        </w:rPr>
        <w:t xml:space="preserve">, </w:t>
      </w:r>
      <w:r w:rsidR="00907153" w:rsidRPr="00A81D65">
        <w:rPr>
          <w:rFonts w:ascii="Times New Roman" w:hAnsi="Times New Roman" w:cs="Times New Roman"/>
          <w:color w:val="000000" w:themeColor="text1"/>
        </w:rPr>
        <w:t>oraz obszarów pozostałych</w:t>
      </w:r>
      <w:r w:rsidRPr="00A81D65">
        <w:rPr>
          <w:rFonts w:ascii="Times New Roman" w:hAnsi="Times New Roman" w:cs="Times New Roman"/>
          <w:color w:val="000000" w:themeColor="text1"/>
        </w:rPr>
        <w:t xml:space="preserve">. </w:t>
      </w:r>
      <w:r w:rsidR="002A11FA" w:rsidRPr="00A81D65">
        <w:rPr>
          <w:rFonts w:ascii="Times New Roman" w:hAnsi="Times New Roman" w:cs="Times New Roman"/>
          <w:color w:val="000000" w:themeColor="text1"/>
        </w:rPr>
        <w:t>Opłata rozdzielona zostanie</w:t>
      </w:r>
      <w:r w:rsidR="00F26AC6" w:rsidRPr="00A81D65">
        <w:rPr>
          <w:rFonts w:ascii="Times New Roman" w:hAnsi="Times New Roman" w:cs="Times New Roman"/>
          <w:color w:val="000000" w:themeColor="text1"/>
        </w:rPr>
        <w:t xml:space="preserve"> pomiędzy właścicieli lub użytkowników wieczystych przedmiotowych nieruchomości, w oparciu </w:t>
      </w:r>
      <w:r w:rsidR="002A11FA" w:rsidRPr="00A81D65">
        <w:rPr>
          <w:rFonts w:ascii="Times New Roman" w:hAnsi="Times New Roman" w:cs="Times New Roman"/>
          <w:color w:val="000000" w:themeColor="text1"/>
        </w:rPr>
        <w:t>o kryteria wskazane w przepisie.</w:t>
      </w:r>
    </w:p>
    <w:p w:rsidR="008F0C20" w:rsidRPr="00A81D65" w:rsidRDefault="008F0C20"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Obowiązek uiszczenia przedmiotowej opłat</w:t>
      </w:r>
      <w:r w:rsidR="00F33162" w:rsidRPr="00A81D65">
        <w:rPr>
          <w:rFonts w:ascii="Times New Roman" w:hAnsi="Times New Roman" w:cs="Times New Roman"/>
          <w:color w:val="000000" w:themeColor="text1"/>
        </w:rPr>
        <w:t>y</w:t>
      </w:r>
      <w:r w:rsidRPr="00A81D65">
        <w:rPr>
          <w:rFonts w:ascii="Times New Roman" w:hAnsi="Times New Roman" w:cs="Times New Roman"/>
          <w:color w:val="000000" w:themeColor="text1"/>
        </w:rPr>
        <w:t xml:space="preserve"> powsta</w:t>
      </w:r>
      <w:r w:rsidR="00411BF6" w:rsidRPr="00A81D65">
        <w:rPr>
          <w:rFonts w:ascii="Times New Roman" w:hAnsi="Times New Roman" w:cs="Times New Roman"/>
          <w:color w:val="000000" w:themeColor="text1"/>
        </w:rPr>
        <w:t>nie</w:t>
      </w:r>
      <w:r w:rsidRPr="00A81D65">
        <w:rPr>
          <w:rFonts w:ascii="Times New Roman" w:hAnsi="Times New Roman" w:cs="Times New Roman"/>
          <w:color w:val="000000" w:themeColor="text1"/>
        </w:rPr>
        <w:t xml:space="preserve"> po upływie roku od dnia, w którym możliwe stało się przyłączenie do inwestycji nią objętych i realizowany jest w </w:t>
      </w:r>
      <w:r w:rsidR="00F33162" w:rsidRPr="00A81D65">
        <w:rPr>
          <w:rFonts w:ascii="Times New Roman" w:hAnsi="Times New Roman" w:cs="Times New Roman"/>
          <w:color w:val="000000" w:themeColor="text1"/>
        </w:rPr>
        <w:t xml:space="preserve">postaci </w:t>
      </w:r>
      <w:r w:rsidRPr="00A81D65">
        <w:rPr>
          <w:rFonts w:ascii="Times New Roman" w:hAnsi="Times New Roman" w:cs="Times New Roman"/>
          <w:color w:val="000000" w:themeColor="text1"/>
        </w:rPr>
        <w:t xml:space="preserve">od 5 do 10 rat rocznych niepodlegających waloryzacji. </w:t>
      </w:r>
    </w:p>
    <w:p w:rsidR="009460E7" w:rsidRPr="00A81D65" w:rsidRDefault="009460E7" w:rsidP="008207CD">
      <w:pPr>
        <w:pStyle w:val="Akapitzlist"/>
        <w:numPr>
          <w:ilvl w:val="1"/>
          <w:numId w:val="1"/>
        </w:numPr>
        <w:spacing w:after="120"/>
        <w:contextualSpacing w:val="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 xml:space="preserve">Inwestowanie na terenach </w:t>
      </w:r>
      <w:r w:rsidR="00D816BB" w:rsidRPr="00A81D65">
        <w:rPr>
          <w:rFonts w:ascii="Times New Roman" w:hAnsi="Times New Roman" w:cs="Times New Roman"/>
          <w:color w:val="000000" w:themeColor="text1"/>
          <w:u w:val="single"/>
        </w:rPr>
        <w:t>nieobjętych</w:t>
      </w:r>
      <w:r w:rsidRPr="00A81D65">
        <w:rPr>
          <w:rFonts w:ascii="Times New Roman" w:hAnsi="Times New Roman" w:cs="Times New Roman"/>
          <w:color w:val="000000" w:themeColor="text1"/>
          <w:u w:val="single"/>
        </w:rPr>
        <w:t xml:space="preserve"> planem miejscowym</w:t>
      </w:r>
    </w:p>
    <w:p w:rsidR="00127FE2" w:rsidRPr="00A81D65" w:rsidRDefault="00DB6320" w:rsidP="009F78C5">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Przepisy Kodeksu, pomimo zagwarantowania organom gminy szeregu narzędzi umożliwiających sprawne sporządzanie i uchwalanie planów miejscowych, dopuszczają możliwość lokalizacji inwestycji na obszarach nimi nieobjętych. </w:t>
      </w:r>
      <w:r w:rsidR="00127FE2" w:rsidRPr="00A81D65">
        <w:rPr>
          <w:rFonts w:ascii="Times New Roman" w:hAnsi="Times New Roman" w:cs="Times New Roman"/>
          <w:color w:val="000000" w:themeColor="text1"/>
        </w:rPr>
        <w:t>Inwestowanie to będzie miało jednak charakter wyjątkowy i następować będzie zgodnie z zasadniczymi rozstrzygnięciami przestrzennymi gminy.</w:t>
      </w:r>
    </w:p>
    <w:p w:rsidR="00DB6320" w:rsidRPr="00A81D65" w:rsidRDefault="00DB6320" w:rsidP="009F78C5">
      <w:pPr>
        <w:spacing w:after="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Dlatego też, co wskazano w punkcie 4.</w:t>
      </w:r>
      <w:r w:rsidR="00422219" w:rsidRPr="00A81D65">
        <w:rPr>
          <w:rFonts w:ascii="Times New Roman" w:hAnsi="Times New Roman" w:cs="Times New Roman"/>
          <w:color w:val="000000" w:themeColor="text1"/>
        </w:rPr>
        <w:t>6</w:t>
      </w:r>
      <w:r w:rsidRPr="00A81D65">
        <w:rPr>
          <w:rFonts w:ascii="Times New Roman" w:hAnsi="Times New Roman" w:cs="Times New Roman"/>
          <w:color w:val="000000" w:themeColor="text1"/>
        </w:rPr>
        <w:t xml:space="preserve">.1, zwiększono szczegółowość studium rozwoju, gdyż realizacja inwestycji na ww. obszarach możliwa </w:t>
      </w:r>
      <w:r w:rsidR="002A11FA" w:rsidRPr="00A81D65">
        <w:rPr>
          <w:rFonts w:ascii="Times New Roman" w:hAnsi="Times New Roman" w:cs="Times New Roman"/>
          <w:color w:val="000000" w:themeColor="text1"/>
        </w:rPr>
        <w:t xml:space="preserve">będzie </w:t>
      </w:r>
      <w:r w:rsidRPr="00A81D65">
        <w:rPr>
          <w:rFonts w:ascii="Times New Roman" w:hAnsi="Times New Roman" w:cs="Times New Roman"/>
          <w:color w:val="000000" w:themeColor="text1"/>
        </w:rPr>
        <w:t xml:space="preserve">wyłącznie zgodnie z określoną w nim strefą funkcjonalną i wskaźnikami oraz z </w:t>
      </w:r>
      <w:r w:rsidR="00422219" w:rsidRPr="00A81D65">
        <w:rPr>
          <w:rFonts w:ascii="Times New Roman" w:hAnsi="Times New Roman" w:cs="Times New Roman"/>
          <w:color w:val="000000" w:themeColor="text1"/>
        </w:rPr>
        <w:t>MPU</w:t>
      </w:r>
      <w:r w:rsidRPr="00A81D65">
        <w:rPr>
          <w:rFonts w:ascii="Times New Roman" w:hAnsi="Times New Roman" w:cs="Times New Roman"/>
          <w:color w:val="000000" w:themeColor="text1"/>
        </w:rPr>
        <w:t>.</w:t>
      </w:r>
      <w:r w:rsidR="005D1AB4" w:rsidRPr="00A81D65">
        <w:rPr>
          <w:rFonts w:ascii="Times New Roman" w:hAnsi="Times New Roman" w:cs="Times New Roman"/>
          <w:color w:val="000000" w:themeColor="text1"/>
        </w:rPr>
        <w:t xml:space="preserve"> Obszar analizowany, potrzebny do harmonijnego wkomponowania inwestycji w otoczenie wyznacz</w:t>
      </w:r>
      <w:r w:rsidR="002E0AD7" w:rsidRPr="00A81D65">
        <w:rPr>
          <w:rFonts w:ascii="Times New Roman" w:hAnsi="Times New Roman" w:cs="Times New Roman"/>
          <w:color w:val="000000" w:themeColor="text1"/>
        </w:rPr>
        <w:t>ony zostanie</w:t>
      </w:r>
      <w:r w:rsidR="005D1AB4" w:rsidRPr="00A81D65">
        <w:rPr>
          <w:rFonts w:ascii="Times New Roman" w:hAnsi="Times New Roman" w:cs="Times New Roman"/>
          <w:color w:val="000000" w:themeColor="text1"/>
        </w:rPr>
        <w:t xml:space="preserve"> w granicy 200 metrów od granicy terenu inwestycji, a w przypadku zabudowy pierzejowej </w:t>
      </w:r>
      <w:r w:rsidR="00632EF0" w:rsidRPr="00A81D65">
        <w:rPr>
          <w:rFonts w:ascii="Times New Roman" w:hAnsi="Times New Roman" w:cs="Times New Roman"/>
          <w:color w:val="000000" w:themeColor="text1"/>
        </w:rPr>
        <w:t>będzie</w:t>
      </w:r>
      <w:r w:rsidR="005D1AB4" w:rsidRPr="00A81D65">
        <w:rPr>
          <w:rFonts w:ascii="Times New Roman" w:hAnsi="Times New Roman" w:cs="Times New Roman"/>
          <w:color w:val="000000" w:themeColor="text1"/>
        </w:rPr>
        <w:t xml:space="preserve"> nim</w:t>
      </w:r>
      <w:r w:rsidR="00A22579" w:rsidRPr="00A81D65">
        <w:rPr>
          <w:rFonts w:ascii="Times New Roman" w:hAnsi="Times New Roman" w:cs="Times New Roman"/>
          <w:color w:val="000000" w:themeColor="text1"/>
        </w:rPr>
        <w:t xml:space="preserve"> </w:t>
      </w:r>
      <w:r w:rsidR="005D1AB4" w:rsidRPr="00A81D65">
        <w:rPr>
          <w:rFonts w:ascii="Times New Roman" w:hAnsi="Times New Roman" w:cs="Times New Roman"/>
          <w:color w:val="000000" w:themeColor="text1"/>
        </w:rPr>
        <w:t>kwartał zabudowy, w którym znajduje się teren inwesty</w:t>
      </w:r>
      <w:r w:rsidR="00F33162" w:rsidRPr="00A81D65">
        <w:rPr>
          <w:rFonts w:ascii="Times New Roman" w:hAnsi="Times New Roman" w:cs="Times New Roman"/>
          <w:color w:val="000000" w:themeColor="text1"/>
        </w:rPr>
        <w:t xml:space="preserve">cji, lub naprzeciwległa </w:t>
      </w:r>
      <w:r w:rsidR="002A11FA" w:rsidRPr="00A81D65">
        <w:rPr>
          <w:rFonts w:ascii="Times New Roman" w:hAnsi="Times New Roman" w:cs="Times New Roman"/>
          <w:color w:val="000000" w:themeColor="text1"/>
        </w:rPr>
        <w:t>pierzeja</w:t>
      </w:r>
      <w:r w:rsidR="005D1AB4" w:rsidRPr="00A81D65">
        <w:rPr>
          <w:rFonts w:ascii="Times New Roman" w:hAnsi="Times New Roman" w:cs="Times New Roman"/>
          <w:color w:val="000000" w:themeColor="text1"/>
        </w:rPr>
        <w:t xml:space="preserve">. Należy jednak podkreślić, że </w:t>
      </w:r>
      <w:r w:rsidR="003347A2" w:rsidRPr="00A81D65">
        <w:rPr>
          <w:rFonts w:ascii="Times New Roman" w:hAnsi="Times New Roman" w:cs="Times New Roman"/>
          <w:color w:val="000000" w:themeColor="text1"/>
        </w:rPr>
        <w:t xml:space="preserve">inwestycja, </w:t>
      </w:r>
      <w:r w:rsidR="009F78C5" w:rsidRPr="00A81D65">
        <w:rPr>
          <w:rFonts w:ascii="Times New Roman" w:hAnsi="Times New Roman" w:cs="Times New Roman"/>
          <w:color w:val="000000" w:themeColor="text1"/>
        </w:rPr>
        <w:br/>
      </w:r>
      <w:r w:rsidR="005D1AB4" w:rsidRPr="00A81D65">
        <w:rPr>
          <w:rFonts w:ascii="Times New Roman" w:hAnsi="Times New Roman" w:cs="Times New Roman"/>
          <w:color w:val="000000" w:themeColor="text1"/>
        </w:rPr>
        <w:t>w momencie braku planu miejscowego</w:t>
      </w:r>
      <w:r w:rsidR="00F93676" w:rsidRPr="00A81D65">
        <w:rPr>
          <w:rFonts w:ascii="Times New Roman" w:hAnsi="Times New Roman" w:cs="Times New Roman"/>
          <w:color w:val="000000" w:themeColor="text1"/>
        </w:rPr>
        <w:t>,</w:t>
      </w:r>
      <w:r w:rsidR="005D1AB4" w:rsidRPr="00A81D65">
        <w:rPr>
          <w:rFonts w:ascii="Times New Roman" w:hAnsi="Times New Roman" w:cs="Times New Roman"/>
          <w:color w:val="000000" w:themeColor="text1"/>
        </w:rPr>
        <w:t xml:space="preserve"> nie </w:t>
      </w:r>
      <w:r w:rsidR="00632EF0" w:rsidRPr="00A81D65">
        <w:rPr>
          <w:rFonts w:ascii="Times New Roman" w:hAnsi="Times New Roman" w:cs="Times New Roman"/>
          <w:color w:val="000000" w:themeColor="text1"/>
        </w:rPr>
        <w:t xml:space="preserve">będzie </w:t>
      </w:r>
      <w:r w:rsidR="005D1AB4" w:rsidRPr="00A81D65">
        <w:rPr>
          <w:rFonts w:ascii="Times New Roman" w:hAnsi="Times New Roman" w:cs="Times New Roman"/>
          <w:color w:val="000000" w:themeColor="text1"/>
        </w:rPr>
        <w:t>mo</w:t>
      </w:r>
      <w:r w:rsidR="00632EF0" w:rsidRPr="00A81D65">
        <w:rPr>
          <w:rFonts w:ascii="Times New Roman" w:hAnsi="Times New Roman" w:cs="Times New Roman"/>
          <w:color w:val="000000" w:themeColor="text1"/>
        </w:rPr>
        <w:t>gła</w:t>
      </w:r>
      <w:r w:rsidR="005D1AB4" w:rsidRPr="00A81D65">
        <w:rPr>
          <w:rFonts w:ascii="Times New Roman" w:hAnsi="Times New Roman" w:cs="Times New Roman"/>
          <w:color w:val="000000" w:themeColor="text1"/>
        </w:rPr>
        <w:t xml:space="preserve"> zostać </w:t>
      </w:r>
      <w:r w:rsidR="00F93676" w:rsidRPr="00A81D65">
        <w:rPr>
          <w:rFonts w:ascii="Times New Roman" w:hAnsi="Times New Roman" w:cs="Times New Roman"/>
          <w:color w:val="000000" w:themeColor="text1"/>
        </w:rPr>
        <w:t xml:space="preserve">zrealizowana na obszarach, dla </w:t>
      </w:r>
      <w:r w:rsidR="00F93676" w:rsidRPr="00A81D65">
        <w:rPr>
          <w:rFonts w:ascii="Times New Roman" w:hAnsi="Times New Roman" w:cs="Times New Roman"/>
          <w:color w:val="000000" w:themeColor="text1"/>
        </w:rPr>
        <w:lastRenderedPageBreak/>
        <w:t>których ustawowo istnieje obowiązek ich uchwalenia</w:t>
      </w:r>
      <w:r w:rsidR="00422219" w:rsidRPr="00A81D65">
        <w:rPr>
          <w:rFonts w:ascii="Times New Roman" w:hAnsi="Times New Roman" w:cs="Times New Roman"/>
          <w:color w:val="000000" w:themeColor="text1"/>
        </w:rPr>
        <w:t xml:space="preserve">. </w:t>
      </w:r>
      <w:r w:rsidR="00F93676" w:rsidRPr="00A81D65">
        <w:rPr>
          <w:rFonts w:ascii="Times New Roman" w:hAnsi="Times New Roman" w:cs="Times New Roman"/>
          <w:color w:val="000000" w:themeColor="text1"/>
        </w:rPr>
        <w:t>Dodatkowo, teren inwestycyjny, na którym zrealizowana</w:t>
      </w:r>
      <w:r w:rsidR="00632EF0" w:rsidRPr="00A81D65">
        <w:rPr>
          <w:rFonts w:ascii="Times New Roman" w:hAnsi="Times New Roman" w:cs="Times New Roman"/>
          <w:color w:val="000000" w:themeColor="text1"/>
        </w:rPr>
        <w:t xml:space="preserve"> ma być inwestycja, musi spełni</w:t>
      </w:r>
      <w:r w:rsidR="00F93676" w:rsidRPr="00A81D65">
        <w:rPr>
          <w:rFonts w:ascii="Times New Roman" w:hAnsi="Times New Roman" w:cs="Times New Roman"/>
          <w:color w:val="000000" w:themeColor="text1"/>
        </w:rPr>
        <w:t>ć następujące warunki:</w:t>
      </w:r>
    </w:p>
    <w:p w:rsidR="00F93676" w:rsidRPr="00A81D65" w:rsidRDefault="00F93676" w:rsidP="008207CD">
      <w:pPr>
        <w:pStyle w:val="Akapitzlist"/>
        <w:numPr>
          <w:ilvl w:val="0"/>
          <w:numId w:val="23"/>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jego</w:t>
      </w:r>
      <w:r w:rsidR="00A22579"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powierzchnia odpowiada wskaźnikowi określonemu w studium rozwoju;</w:t>
      </w:r>
    </w:p>
    <w:p w:rsidR="00F93676" w:rsidRPr="00A81D65" w:rsidRDefault="00F93676" w:rsidP="008207CD">
      <w:pPr>
        <w:pStyle w:val="Akapitzlist"/>
        <w:numPr>
          <w:ilvl w:val="0"/>
          <w:numId w:val="23"/>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bezpośrednio graniczy z co najmniej jedną zabudowaną budynkiem służącym zasadniczej funkcji terenu działką gruntu, która jest dostępna z tej samej drogi publicznej - bezpośrednio lub przez drogę wewnętrzną;</w:t>
      </w:r>
    </w:p>
    <w:p w:rsidR="00F93676" w:rsidRPr="00A81D65" w:rsidRDefault="00F93676" w:rsidP="008207CD">
      <w:pPr>
        <w:pStyle w:val="Akapitzlist"/>
        <w:numPr>
          <w:ilvl w:val="0"/>
          <w:numId w:val="23"/>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ma zapewniony dostęp do drogi publicznej;</w:t>
      </w:r>
    </w:p>
    <w:p w:rsidR="00F93676" w:rsidRPr="00A81D65" w:rsidRDefault="00F93676" w:rsidP="008207CD">
      <w:pPr>
        <w:pStyle w:val="Akapitzlist"/>
        <w:numPr>
          <w:ilvl w:val="0"/>
          <w:numId w:val="23"/>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ma dostęp do istniejących sieci: wodociągowej, kanalizacyjnej oraz elektroenergetycznej, </w:t>
      </w:r>
      <w:r w:rsidR="009F78C5" w:rsidRPr="00A81D65">
        <w:rPr>
          <w:rFonts w:ascii="Times New Roman" w:hAnsi="Times New Roman" w:cs="Times New Roman"/>
          <w:color w:val="000000" w:themeColor="text1"/>
        </w:rPr>
        <w:br/>
      </w:r>
      <w:r w:rsidRPr="00A81D65">
        <w:rPr>
          <w:rFonts w:ascii="Times New Roman" w:hAnsi="Times New Roman" w:cs="Times New Roman"/>
          <w:color w:val="000000" w:themeColor="text1"/>
        </w:rPr>
        <w:t>o parametrach wystarczających do obsługi inwestycji;</w:t>
      </w:r>
    </w:p>
    <w:p w:rsidR="00F93676" w:rsidRPr="00A81D65" w:rsidRDefault="00F93676" w:rsidP="008207CD">
      <w:pPr>
        <w:pStyle w:val="Akapitzlist"/>
        <w:numPr>
          <w:ilvl w:val="0"/>
          <w:numId w:val="23"/>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nie wymaga uzyskania zgody na zmianę przeznaczenia użytków rolnych i gruntów leśnych, odpowiednio na cele nierolnicze i nieleśne;</w:t>
      </w:r>
    </w:p>
    <w:p w:rsidR="00F93676" w:rsidRPr="00A81D65" w:rsidRDefault="00F93676" w:rsidP="008207CD">
      <w:pPr>
        <w:pStyle w:val="Akapitzlist"/>
        <w:numPr>
          <w:ilvl w:val="0"/>
          <w:numId w:val="23"/>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nie została w stosunku do niego wydana decyzja dokonująca lokalizacji inwestycji celu publicznego;</w:t>
      </w:r>
    </w:p>
    <w:p w:rsidR="00DB6320" w:rsidRPr="00A81D65" w:rsidRDefault="00F93676" w:rsidP="008207CD">
      <w:pPr>
        <w:pStyle w:val="Akapitzlist"/>
        <w:numPr>
          <w:ilvl w:val="0"/>
          <w:numId w:val="23"/>
        </w:numPr>
        <w:spacing w:after="120"/>
        <w:ind w:left="567" w:hanging="35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nie została w stosunku do niego wydana uchwała o przystąpieniu do sporządzania albo zmiany planu miejscowego w okresie 2 lat od </w:t>
      </w:r>
      <w:r w:rsidR="0030567C" w:rsidRPr="00A81D65">
        <w:rPr>
          <w:rFonts w:ascii="Times New Roman" w:hAnsi="Times New Roman" w:cs="Times New Roman"/>
          <w:color w:val="000000" w:themeColor="text1"/>
        </w:rPr>
        <w:t xml:space="preserve">dnia </w:t>
      </w:r>
      <w:r w:rsidR="002A11FA" w:rsidRPr="00A81D65">
        <w:rPr>
          <w:rFonts w:ascii="Times New Roman" w:hAnsi="Times New Roman" w:cs="Times New Roman"/>
          <w:color w:val="000000" w:themeColor="text1"/>
        </w:rPr>
        <w:t>podjęcia uchwały w sprawie przystąpienia do uchwalenia albo jego zmiany</w:t>
      </w:r>
      <w:r w:rsidRPr="00A81D65">
        <w:rPr>
          <w:rFonts w:ascii="Times New Roman" w:hAnsi="Times New Roman" w:cs="Times New Roman"/>
          <w:color w:val="000000" w:themeColor="text1"/>
        </w:rPr>
        <w:t>.</w:t>
      </w:r>
    </w:p>
    <w:p w:rsidR="00993E2D" w:rsidRPr="00A81D65" w:rsidRDefault="000E3979" w:rsidP="008207CD">
      <w:pPr>
        <w:spacing w:after="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 stosunku </w:t>
      </w:r>
      <w:r w:rsidR="00F33162" w:rsidRPr="00A81D65">
        <w:rPr>
          <w:rFonts w:ascii="Times New Roman" w:hAnsi="Times New Roman" w:cs="Times New Roman"/>
          <w:color w:val="000000" w:themeColor="text1"/>
        </w:rPr>
        <w:t xml:space="preserve">do </w:t>
      </w:r>
      <w:r w:rsidR="00833210" w:rsidRPr="00A81D65">
        <w:rPr>
          <w:rFonts w:ascii="Times New Roman" w:hAnsi="Times New Roman" w:cs="Times New Roman"/>
          <w:color w:val="000000" w:themeColor="text1"/>
        </w:rPr>
        <w:t xml:space="preserve">nieruchomości już zagospodarowanych </w:t>
      </w:r>
      <w:r w:rsidR="00F33162" w:rsidRPr="00A81D65">
        <w:rPr>
          <w:rFonts w:ascii="Times New Roman" w:hAnsi="Times New Roman" w:cs="Times New Roman"/>
          <w:color w:val="000000" w:themeColor="text1"/>
        </w:rPr>
        <w:t xml:space="preserve">i </w:t>
      </w:r>
      <w:r w:rsidR="00833210" w:rsidRPr="00A81D65">
        <w:rPr>
          <w:rFonts w:ascii="Times New Roman" w:hAnsi="Times New Roman" w:cs="Times New Roman"/>
          <w:color w:val="000000" w:themeColor="text1"/>
        </w:rPr>
        <w:t>zlokalizowanych na</w:t>
      </w:r>
      <w:r w:rsidRPr="00A81D65">
        <w:rPr>
          <w:rFonts w:ascii="Times New Roman" w:hAnsi="Times New Roman" w:cs="Times New Roman"/>
          <w:color w:val="000000" w:themeColor="text1"/>
        </w:rPr>
        <w:t xml:space="preserve"> obszarze nieobjętym planem miejscowym, Kodeks dopuszcza następujące możliwości:</w:t>
      </w:r>
    </w:p>
    <w:p w:rsidR="00833210" w:rsidRPr="00A81D65" w:rsidRDefault="00833210" w:rsidP="008207CD">
      <w:pPr>
        <w:pStyle w:val="Akapitzlist"/>
        <w:numPr>
          <w:ilvl w:val="0"/>
          <w:numId w:val="24"/>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budowę budynku uzupełniającego, np. wiaty, garażu czy budynku gospodarczego, </w:t>
      </w:r>
      <w:r w:rsidR="009F78C5" w:rsidRPr="00A81D65">
        <w:rPr>
          <w:rFonts w:ascii="Times New Roman" w:hAnsi="Times New Roman" w:cs="Times New Roman"/>
          <w:color w:val="000000" w:themeColor="text1"/>
        </w:rPr>
        <w:br/>
      </w:r>
      <w:r w:rsidRPr="00A81D65">
        <w:rPr>
          <w:rFonts w:ascii="Times New Roman" w:hAnsi="Times New Roman" w:cs="Times New Roman"/>
          <w:color w:val="000000" w:themeColor="text1"/>
        </w:rPr>
        <w:t>o powierzchni nie większej niż 35 m</w:t>
      </w:r>
      <w:r w:rsidRPr="00A81D65">
        <w:rPr>
          <w:rFonts w:ascii="Times New Roman" w:hAnsi="Times New Roman" w:cs="Times New Roman"/>
          <w:color w:val="000000" w:themeColor="text1"/>
          <w:vertAlign w:val="superscript"/>
        </w:rPr>
        <w:t>2</w:t>
      </w:r>
      <w:r w:rsidRPr="00A81D65">
        <w:rPr>
          <w:rFonts w:ascii="Times New Roman" w:hAnsi="Times New Roman" w:cs="Times New Roman"/>
          <w:color w:val="000000" w:themeColor="text1"/>
        </w:rPr>
        <w:t>, przy jednoczesnym spełnieniu warunków z pkt 4-7 akapitu znajdującego się powyżej;</w:t>
      </w:r>
    </w:p>
    <w:p w:rsidR="000E3979" w:rsidRPr="00A81D65" w:rsidRDefault="00833210" w:rsidP="008207CD">
      <w:pPr>
        <w:pStyle w:val="Akapitzlist"/>
        <w:numPr>
          <w:ilvl w:val="0"/>
          <w:numId w:val="24"/>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zmianę sposobu użytkowania budynków, przy spełnieniu warunków z pkt 2-7 akapitu znajdującego się powyżej;</w:t>
      </w:r>
    </w:p>
    <w:p w:rsidR="00833210" w:rsidRPr="00A81D65" w:rsidRDefault="00833210" w:rsidP="008207CD">
      <w:pPr>
        <w:pStyle w:val="Akapitzlist"/>
        <w:numPr>
          <w:ilvl w:val="0"/>
          <w:numId w:val="24"/>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remontu i przebudowy istniejących budynków;</w:t>
      </w:r>
    </w:p>
    <w:p w:rsidR="00833210" w:rsidRPr="00A81D65" w:rsidRDefault="00833210" w:rsidP="008207CD">
      <w:pPr>
        <w:pStyle w:val="Akapitzlist"/>
        <w:numPr>
          <w:ilvl w:val="0"/>
          <w:numId w:val="24"/>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robót budowlanych na istniejącym obiekcie budowlanym, prowadzących wyłącznie do:</w:t>
      </w:r>
    </w:p>
    <w:p w:rsidR="00833210" w:rsidRPr="00A81D65" w:rsidRDefault="00833210" w:rsidP="008207CD">
      <w:pPr>
        <w:pStyle w:val="Akapitzlist"/>
        <w:numPr>
          <w:ilvl w:val="1"/>
          <w:numId w:val="24"/>
        </w:numPr>
        <w:spacing w:after="120"/>
        <w:ind w:left="851"/>
        <w:jc w:val="both"/>
        <w:rPr>
          <w:rFonts w:ascii="Times New Roman" w:hAnsi="Times New Roman" w:cs="Times New Roman"/>
          <w:color w:val="000000" w:themeColor="text1"/>
        </w:rPr>
      </w:pPr>
      <w:r w:rsidRPr="00A81D65">
        <w:rPr>
          <w:rFonts w:ascii="Times New Roman" w:hAnsi="Times New Roman" w:cs="Times New Roman"/>
          <w:color w:val="000000" w:themeColor="text1"/>
        </w:rPr>
        <w:t>przystosowania do potrzeb osób niepełnosprawnych,</w:t>
      </w:r>
    </w:p>
    <w:p w:rsidR="00833210" w:rsidRPr="00A81D65" w:rsidRDefault="00833210" w:rsidP="008207CD">
      <w:pPr>
        <w:pStyle w:val="Akapitzlist"/>
        <w:numPr>
          <w:ilvl w:val="1"/>
          <w:numId w:val="24"/>
        </w:numPr>
        <w:spacing w:after="120"/>
        <w:ind w:left="851"/>
        <w:jc w:val="both"/>
        <w:rPr>
          <w:rFonts w:ascii="Times New Roman" w:hAnsi="Times New Roman" w:cs="Times New Roman"/>
          <w:color w:val="000000" w:themeColor="text1"/>
        </w:rPr>
      </w:pPr>
      <w:r w:rsidRPr="00A81D65">
        <w:rPr>
          <w:rFonts w:ascii="Times New Roman" w:hAnsi="Times New Roman" w:cs="Times New Roman"/>
          <w:color w:val="000000" w:themeColor="text1"/>
        </w:rPr>
        <w:t>poprawy bezpieczeństwa pożarowego;</w:t>
      </w:r>
    </w:p>
    <w:p w:rsidR="00833210" w:rsidRPr="00A81D65" w:rsidRDefault="00833210" w:rsidP="008207CD">
      <w:pPr>
        <w:pStyle w:val="Akapitzlist"/>
        <w:numPr>
          <w:ilvl w:val="1"/>
          <w:numId w:val="24"/>
        </w:numPr>
        <w:spacing w:after="120"/>
        <w:ind w:left="851"/>
        <w:jc w:val="both"/>
        <w:rPr>
          <w:rFonts w:ascii="Times New Roman" w:hAnsi="Times New Roman" w:cs="Times New Roman"/>
          <w:color w:val="000000" w:themeColor="text1"/>
        </w:rPr>
      </w:pPr>
      <w:r w:rsidRPr="00A81D65">
        <w:rPr>
          <w:rFonts w:ascii="Times New Roman" w:hAnsi="Times New Roman" w:cs="Times New Roman"/>
          <w:color w:val="000000" w:themeColor="text1"/>
        </w:rPr>
        <w:t>poprawy warunków sanitarnych;</w:t>
      </w:r>
    </w:p>
    <w:p w:rsidR="00833210" w:rsidRPr="00A81D65" w:rsidRDefault="00833210" w:rsidP="008207CD">
      <w:pPr>
        <w:pStyle w:val="Akapitzlist"/>
        <w:numPr>
          <w:ilvl w:val="1"/>
          <w:numId w:val="24"/>
        </w:numPr>
        <w:spacing w:after="120"/>
        <w:ind w:left="851"/>
        <w:jc w:val="both"/>
        <w:rPr>
          <w:rFonts w:ascii="Times New Roman" w:hAnsi="Times New Roman" w:cs="Times New Roman"/>
          <w:color w:val="000000" w:themeColor="text1"/>
        </w:rPr>
      </w:pPr>
      <w:r w:rsidRPr="00A81D65">
        <w:rPr>
          <w:rFonts w:ascii="Times New Roman" w:hAnsi="Times New Roman" w:cs="Times New Roman"/>
          <w:color w:val="000000" w:themeColor="text1"/>
        </w:rPr>
        <w:t>zmniejszenia rocznego zapotrzebowania na energię lub kosztów pozyskania ciepła,</w:t>
      </w:r>
    </w:p>
    <w:p w:rsidR="00833210" w:rsidRPr="00A81D65" w:rsidRDefault="00833210" w:rsidP="008207CD">
      <w:pPr>
        <w:pStyle w:val="Akapitzlist"/>
        <w:numPr>
          <w:ilvl w:val="1"/>
          <w:numId w:val="24"/>
        </w:numPr>
        <w:spacing w:after="120"/>
        <w:ind w:left="851"/>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zamiany źródła energii na </w:t>
      </w:r>
      <w:r w:rsidR="00F33162" w:rsidRPr="00A81D65">
        <w:rPr>
          <w:rFonts w:ascii="Times New Roman" w:hAnsi="Times New Roman" w:cs="Times New Roman"/>
          <w:color w:val="000000" w:themeColor="text1"/>
        </w:rPr>
        <w:t>OZE</w:t>
      </w:r>
      <w:r w:rsidRPr="00A81D65">
        <w:rPr>
          <w:rFonts w:ascii="Times New Roman" w:hAnsi="Times New Roman" w:cs="Times New Roman"/>
          <w:color w:val="000000" w:themeColor="text1"/>
        </w:rPr>
        <w:t xml:space="preserve"> lub zastosowanie wysokosprawnej kogeneracji,</w:t>
      </w:r>
    </w:p>
    <w:p w:rsidR="00833210" w:rsidRPr="00A81D65" w:rsidRDefault="00833210" w:rsidP="008207CD">
      <w:pPr>
        <w:pStyle w:val="Akapitzlist"/>
        <w:numPr>
          <w:ilvl w:val="0"/>
          <w:numId w:val="25"/>
        </w:numPr>
        <w:spacing w:after="120"/>
        <w:ind w:left="851"/>
        <w:jc w:val="both"/>
        <w:rPr>
          <w:rFonts w:ascii="Times New Roman" w:hAnsi="Times New Roman" w:cs="Times New Roman"/>
          <w:color w:val="000000" w:themeColor="text1"/>
        </w:rPr>
      </w:pPr>
      <w:r w:rsidRPr="00A81D65">
        <w:rPr>
          <w:rFonts w:ascii="Times New Roman" w:hAnsi="Times New Roman" w:cs="Times New Roman"/>
          <w:color w:val="000000" w:themeColor="text1"/>
        </w:rPr>
        <w:t>nie prowadzących do zwiększenia oddziaływania obiektu na tereny sąsiednie, funkcji lub kolorystyki zewnętrznej.</w:t>
      </w:r>
    </w:p>
    <w:p w:rsidR="00833210" w:rsidRPr="00A81D65" w:rsidRDefault="00833210"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Zwiększenie wymagań jakie musi spełniać projektowana inwestycja na terenach inwestycyjnych nieobjętych obowiązującymi planami miejscowym, ma na celu przeciwdziałanie</w:t>
      </w:r>
      <w:r w:rsidR="00F33162" w:rsidRPr="00A81D65">
        <w:rPr>
          <w:rFonts w:ascii="Times New Roman" w:hAnsi="Times New Roman" w:cs="Times New Roman"/>
          <w:color w:val="000000" w:themeColor="text1"/>
        </w:rPr>
        <w:t xml:space="preserve"> obecnie występującym dysfunkcjom</w:t>
      </w:r>
      <w:r w:rsidRPr="00A81D65">
        <w:rPr>
          <w:rFonts w:ascii="Times New Roman" w:hAnsi="Times New Roman" w:cs="Times New Roman"/>
          <w:color w:val="000000" w:themeColor="text1"/>
        </w:rPr>
        <w:t xml:space="preserve"> przestrzennym, powstałym w oparciu o realizację na podstawie decyzji WZ, która jak już wielokrotnie wskazano, nie musi być zgodna ze studium oraz spełniać warunków wynikających z tzw. dobrego sąsiedztwa.</w:t>
      </w:r>
    </w:p>
    <w:p w:rsidR="00680221" w:rsidRPr="008226F4" w:rsidRDefault="00680221" w:rsidP="00680221">
      <w:pPr>
        <w:pStyle w:val="Akapitzlist"/>
        <w:numPr>
          <w:ilvl w:val="1"/>
          <w:numId w:val="1"/>
        </w:numPr>
        <w:spacing w:after="120"/>
        <w:ind w:left="0" w:firstLine="567"/>
        <w:contextualSpacing w:val="0"/>
        <w:jc w:val="both"/>
        <w:rPr>
          <w:rFonts w:ascii="Times New Roman" w:hAnsi="Times New Roman" w:cs="Times New Roman"/>
          <w:color w:val="000000" w:themeColor="text1"/>
          <w:u w:val="single"/>
        </w:rPr>
      </w:pPr>
      <w:r w:rsidRPr="008226F4">
        <w:rPr>
          <w:rFonts w:ascii="Times New Roman" w:hAnsi="Times New Roman" w:cs="Times New Roman"/>
          <w:color w:val="000000" w:themeColor="text1"/>
          <w:u w:val="single"/>
        </w:rPr>
        <w:t>Wymagania podstawowe obiektów budowlanych oraz warunki techniczne obiektów budowlanych (procedura odstępstw)</w:t>
      </w:r>
    </w:p>
    <w:p w:rsidR="00680221" w:rsidRPr="008226F4" w:rsidRDefault="00680221" w:rsidP="00680221">
      <w:pPr>
        <w:pStyle w:val="Akapitzlist"/>
        <w:spacing w:after="0"/>
        <w:ind w:left="0" w:firstLine="567"/>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t xml:space="preserve"> Kodeks zawiera wymagania podstawowe stawiane obiektom budowlanym, ich projektowaniu, budowie i użytkowaniu, nieodbiegające zasadniczo od wymagań z art. 5 Pb. Z kolei szczegółowe warunki techniczne, jakim powinny odpowiadać obiekty budowlane, podobnie jak pod rządami Pb, zostaną ustalone przez właściwych ministrów w drodze rozporządzeń. </w:t>
      </w:r>
    </w:p>
    <w:p w:rsidR="00680221" w:rsidRPr="008226F4" w:rsidRDefault="00680221" w:rsidP="00680221">
      <w:pPr>
        <w:pStyle w:val="Akapitzlist"/>
        <w:spacing w:after="0"/>
        <w:ind w:left="0" w:firstLine="567"/>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t xml:space="preserve">Na podkreślenie zasługuje, iż projektowany akt prawny wprowadza mechanizm, zgodnie z którym podmiot odpowiedzialny za przygotowanie projektu aktu prawnego ustalającego wymagane warunki techniczne, jakim powinny odpowiadać określone rodzaje obiektów budowlanych  (np. </w:t>
      </w:r>
      <w:r w:rsidRPr="008226F4">
        <w:rPr>
          <w:rFonts w:ascii="Times New Roman" w:hAnsi="Times New Roman" w:cs="Times New Roman"/>
          <w:color w:val="000000" w:themeColor="text1"/>
        </w:rPr>
        <w:lastRenderedPageBreak/>
        <w:t>minister), na etapie jego projektowania rozważać będzie, czy i w jakim trybie możliwe będzie zastosowanie innych rozwiązań technicznych, zapewniających równoważny stopień bezpieczeństwa i użyteczności. W zależności od „ciężaru gatunkowego” danej regulacji, projektodawca będzie mógł przewidzieć stosowanie rozwiązań zamiennych:</w:t>
      </w:r>
    </w:p>
    <w:p w:rsidR="00680221" w:rsidRPr="008226F4" w:rsidRDefault="00680221" w:rsidP="00680221">
      <w:pPr>
        <w:pStyle w:val="Akapitzlist"/>
        <w:numPr>
          <w:ilvl w:val="0"/>
          <w:numId w:val="31"/>
        </w:numPr>
        <w:spacing w:after="0"/>
        <w:ind w:left="567" w:hanging="425"/>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t xml:space="preserve">bez prewencyjnej kontroli podmiotów zewnętrznych (odpowiedzialność za adekwatność rozwiązania zamiennego spoczywać będzie wyłącznie na </w:t>
      </w:r>
      <w:r>
        <w:rPr>
          <w:rFonts w:ascii="Times New Roman" w:hAnsi="Times New Roman" w:cs="Times New Roman"/>
          <w:color w:val="000000" w:themeColor="text1"/>
        </w:rPr>
        <w:t>głównym</w:t>
      </w:r>
      <w:r w:rsidRPr="008226F4">
        <w:rPr>
          <w:rFonts w:ascii="Times New Roman" w:hAnsi="Times New Roman" w:cs="Times New Roman"/>
          <w:color w:val="000000" w:themeColor="text1"/>
        </w:rPr>
        <w:t xml:space="preserve"> projektancie)</w:t>
      </w:r>
    </w:p>
    <w:p w:rsidR="00680221" w:rsidRPr="008226F4" w:rsidRDefault="00680221" w:rsidP="00680221">
      <w:pPr>
        <w:pStyle w:val="Akapitzlist"/>
        <w:numPr>
          <w:ilvl w:val="0"/>
          <w:numId w:val="31"/>
        </w:numPr>
        <w:spacing w:after="0"/>
        <w:ind w:left="567" w:hanging="425"/>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t>po wcześniejszym uzyskaniu ekspertyzy odpowiedniego rzeczoznawcy,</w:t>
      </w:r>
    </w:p>
    <w:p w:rsidR="00680221" w:rsidRPr="008226F4" w:rsidRDefault="00680221" w:rsidP="00680221">
      <w:pPr>
        <w:pStyle w:val="Akapitzlist"/>
        <w:numPr>
          <w:ilvl w:val="0"/>
          <w:numId w:val="31"/>
        </w:numPr>
        <w:spacing w:after="120"/>
        <w:ind w:left="567" w:hanging="425"/>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t xml:space="preserve">po wcześniejszym uzyskaniu zgody organu administracji publicznej. </w:t>
      </w:r>
    </w:p>
    <w:p w:rsidR="00680221" w:rsidRPr="008226F4" w:rsidRDefault="00680221" w:rsidP="00680221">
      <w:pPr>
        <w:pStyle w:val="Akapitzlist"/>
        <w:spacing w:after="120"/>
        <w:ind w:left="0" w:firstLine="567"/>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t xml:space="preserve">Możliwym jest także, że projektodawca w ogóle wykluczy możliwość stosowania rozwiązań zamiennych w przypadku najbardziej istotnych rozwiązań technicznych z punktu widzenia bezpieczeństwa konstrukcji, bezpieczeństwa przeciwpożarowego, ochrony zdrowia i życia użytkowników lub innych wartości o szczególnym znaczeniu. Podkreślenia wymaga, że w jednym akcie prawnym (np. rozporządzeniu) mogą być zawarte wszystkie ww. rodzaje przepisów technicznych. </w:t>
      </w:r>
    </w:p>
    <w:p w:rsidR="00680221" w:rsidRPr="008226F4" w:rsidRDefault="00680221" w:rsidP="00680221">
      <w:pPr>
        <w:pStyle w:val="Akapitzlist"/>
        <w:spacing w:after="120"/>
        <w:ind w:left="0" w:firstLine="567"/>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t>W celu ochrony interesów nabywców nieruchomości</w:t>
      </w:r>
      <w:r>
        <w:rPr>
          <w:rFonts w:ascii="Times New Roman" w:hAnsi="Times New Roman" w:cs="Times New Roman"/>
          <w:color w:val="000000" w:themeColor="text1"/>
        </w:rPr>
        <w:t xml:space="preserve">, zwłaszcza lokali mieszkalnych, </w:t>
      </w:r>
      <w:r w:rsidRPr="008226F4">
        <w:rPr>
          <w:rFonts w:ascii="Times New Roman" w:hAnsi="Times New Roman" w:cs="Times New Roman"/>
          <w:color w:val="000000" w:themeColor="text1"/>
        </w:rPr>
        <w:t>wprowadza się obowiązek, aby w projekcie budowlanym została zamieszczona informacja o zastosowanych rozwiązaniach zamiennych, co może być istotne dla osób, które stają się właścicielami budynku lub jego części, a nie były inwestorem oraz nie uczestniczyły w procesie inwestycyjnym i w podejmowaniu decyzji o odstępstwach od warunków technicznych określonych w przepisach.</w:t>
      </w:r>
    </w:p>
    <w:p w:rsidR="00680221" w:rsidRPr="008226F4" w:rsidRDefault="00680221" w:rsidP="00680221">
      <w:pPr>
        <w:pStyle w:val="Akapitzlist"/>
        <w:spacing w:after="120"/>
        <w:ind w:left="0" w:firstLine="567"/>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t xml:space="preserve">Celem projektowanych regulacji w zakresie warunków technicznych jest przede wszystkim stworzenie dogodnych warunków prawnych do stosowania technologii innowacyjnych w budownictwie oraz dostosowania budynków do indywidualnych potrzeb użytkowników. W związku z faktem, że nie każde rozwiązanie zamienne będzie wymagało ekspertyzy lub udziału ministra, przyczyni się to do usprawnienia i uproszczenia procesu inwestycyjnego oraz zmniejszenia zaangażowania administracji publicznej. </w:t>
      </w:r>
    </w:p>
    <w:p w:rsidR="00680221" w:rsidRPr="008226F4" w:rsidRDefault="00680221" w:rsidP="00680221">
      <w:pPr>
        <w:pStyle w:val="Akapitzlist"/>
        <w:numPr>
          <w:ilvl w:val="1"/>
          <w:numId w:val="1"/>
        </w:numPr>
        <w:spacing w:after="120"/>
        <w:ind w:left="0" w:firstLine="567"/>
        <w:contextualSpacing w:val="0"/>
        <w:jc w:val="both"/>
        <w:rPr>
          <w:rFonts w:ascii="Times New Roman" w:hAnsi="Times New Roman" w:cs="Times New Roman"/>
          <w:color w:val="000000" w:themeColor="text1"/>
          <w:u w:val="single"/>
        </w:rPr>
      </w:pPr>
      <w:r w:rsidRPr="008226F4">
        <w:rPr>
          <w:rFonts w:ascii="Times New Roman" w:hAnsi="Times New Roman" w:cs="Times New Roman"/>
          <w:color w:val="000000" w:themeColor="text1"/>
          <w:u w:val="single"/>
        </w:rPr>
        <w:t>Zasady sytuowania obiektów i urządzeń budowlanych</w:t>
      </w:r>
    </w:p>
    <w:p w:rsidR="00680221" w:rsidRPr="008226F4" w:rsidRDefault="00680221" w:rsidP="00680221">
      <w:pPr>
        <w:pStyle w:val="Akapitzlist"/>
        <w:spacing w:after="120"/>
        <w:ind w:left="0" w:firstLine="567"/>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t>Kodeks przewiduje wprowadzenie jednolitego sposobu określania (w Kodeksie oraz przepisach odrębnych) zasad sytuowania obiektów budowlanych oraz ustanawiania wokół nich stref bezpieczeństwa (np. dla dróg publicznych, terenów kolejowych, gazociągów itp.), w których występować będą ograniczenia w zakresie sytuowania obiektów budowlanych. Dodatkowo wprowadzony zostanie jednolity i efektywny sposobu dopuszczania wyjątków od tych przepisów. Należy podkreślić, że choć Kodeks określa podstawowe zasady sytuowania obiektów, nie czyni tego jednak w sposób bezwzględny. Dopuszcza bowiem odmienne określenie zasad sytuowania obiektów budowlanych w planie miejscowym albo w szczególnie uzasadnionych przypadkach w zgodzie inwestycyjnej (na obszarze nieobjętym</w:t>
      </w:r>
      <w:r>
        <w:rPr>
          <w:rFonts w:ascii="Times New Roman" w:hAnsi="Times New Roman" w:cs="Times New Roman"/>
          <w:color w:val="000000" w:themeColor="text1"/>
        </w:rPr>
        <w:t xml:space="preserve"> planem</w:t>
      </w:r>
      <w:r w:rsidRPr="008226F4">
        <w:rPr>
          <w:rFonts w:ascii="Times New Roman" w:hAnsi="Times New Roman" w:cs="Times New Roman"/>
          <w:color w:val="000000" w:themeColor="text1"/>
        </w:rPr>
        <w:t>).</w:t>
      </w:r>
    </w:p>
    <w:p w:rsidR="00680221" w:rsidRPr="008226F4" w:rsidRDefault="00680221" w:rsidP="00680221">
      <w:pPr>
        <w:pStyle w:val="Akapitzlist"/>
        <w:spacing w:after="120"/>
        <w:ind w:left="0" w:firstLine="567"/>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t>Projektowane zmiany zwiększą elastyczność przepisów dotyczących usytuowania obiektów budowlanych dopuszczając wyjątki od zasad ogólnych na bardzo wczesnym etapie przygotowywania inwestycji. Ujednolicenie procedur dla wszystkich rodzajów inwestycji przyczyni się do uproszczenia etapu planowania i projektowania inwestycji, umożliwiając przyspieszenie momentu rozpoczęcia ich realizacji.</w:t>
      </w:r>
    </w:p>
    <w:p w:rsidR="00680221" w:rsidRPr="008226F4" w:rsidRDefault="00680221" w:rsidP="00680221">
      <w:pPr>
        <w:pStyle w:val="Akapitzlist"/>
        <w:numPr>
          <w:ilvl w:val="1"/>
          <w:numId w:val="1"/>
        </w:numPr>
        <w:spacing w:after="120"/>
        <w:ind w:left="0" w:firstLine="567"/>
        <w:contextualSpacing w:val="0"/>
        <w:jc w:val="both"/>
        <w:rPr>
          <w:rFonts w:ascii="Times New Roman" w:hAnsi="Times New Roman" w:cs="Times New Roman"/>
          <w:color w:val="000000" w:themeColor="text1"/>
          <w:u w:val="single"/>
        </w:rPr>
      </w:pPr>
      <w:r w:rsidRPr="008226F4">
        <w:rPr>
          <w:rFonts w:ascii="Times New Roman" w:hAnsi="Times New Roman" w:cs="Times New Roman"/>
          <w:color w:val="000000" w:themeColor="text1"/>
          <w:u w:val="single"/>
        </w:rPr>
        <w:t>Dostęp do dróg publicznych i infrastruktury technicznej</w:t>
      </w:r>
      <w:r>
        <w:rPr>
          <w:rFonts w:ascii="Times New Roman" w:hAnsi="Times New Roman" w:cs="Times New Roman"/>
          <w:color w:val="000000" w:themeColor="text1"/>
          <w:u w:val="single"/>
        </w:rPr>
        <w:t>. Przyłącza i zj</w:t>
      </w:r>
      <w:r w:rsidR="00424CF1">
        <w:rPr>
          <w:rFonts w:ascii="Times New Roman" w:hAnsi="Times New Roman" w:cs="Times New Roman"/>
          <w:color w:val="000000" w:themeColor="text1"/>
          <w:u w:val="single"/>
        </w:rPr>
        <w:t>az</w:t>
      </w:r>
      <w:r>
        <w:rPr>
          <w:rFonts w:ascii="Times New Roman" w:hAnsi="Times New Roman" w:cs="Times New Roman"/>
          <w:color w:val="000000" w:themeColor="text1"/>
          <w:u w:val="single"/>
        </w:rPr>
        <w:t>dy</w:t>
      </w:r>
      <w:bookmarkStart w:id="329" w:name="_GoBack"/>
      <w:bookmarkEnd w:id="329"/>
    </w:p>
    <w:p w:rsidR="00680221" w:rsidRPr="008226F4" w:rsidRDefault="00680221" w:rsidP="00680221">
      <w:pPr>
        <w:pStyle w:val="Akapitzlist"/>
        <w:spacing w:after="120"/>
        <w:ind w:left="0" w:firstLine="567"/>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t xml:space="preserve">W Kodeksie zaproponowano, aby do każdego terenu inwestycji zapewniony był obowiązkowo dostęp do drogi publicznej. </w:t>
      </w:r>
      <w:r>
        <w:rPr>
          <w:rFonts w:ascii="Times New Roman" w:hAnsi="Times New Roman" w:cs="Times New Roman"/>
          <w:color w:val="000000" w:themeColor="text1"/>
        </w:rPr>
        <w:t>W odniesieniu do budynków przeznaczonych na pobyt ludzi m</w:t>
      </w:r>
      <w:r w:rsidRPr="008226F4">
        <w:rPr>
          <w:rFonts w:ascii="Times New Roman" w:hAnsi="Times New Roman" w:cs="Times New Roman"/>
          <w:color w:val="000000" w:themeColor="text1"/>
        </w:rPr>
        <w:t>a on być realizowany poprzez bezpośredni zjazd lub przez drogę wewnętrzną o odpowiedniej szerokości.</w:t>
      </w:r>
      <w:r>
        <w:rPr>
          <w:rFonts w:ascii="Times New Roman" w:hAnsi="Times New Roman" w:cs="Times New Roman"/>
          <w:color w:val="000000" w:themeColor="text1"/>
        </w:rPr>
        <w:t xml:space="preserve"> Dla </w:t>
      </w:r>
      <w:r>
        <w:rPr>
          <w:rFonts w:ascii="Times New Roman" w:hAnsi="Times New Roman" w:cs="Times New Roman"/>
          <w:color w:val="000000" w:themeColor="text1"/>
        </w:rPr>
        <w:lastRenderedPageBreak/>
        <w:t xml:space="preserve">pozostałych inwestycji może być realizowany po spełnieniu odpowiednich wymagań, także poprzez służebność. </w:t>
      </w:r>
    </w:p>
    <w:p w:rsidR="00680221" w:rsidRDefault="00680221" w:rsidP="00680221">
      <w:pPr>
        <w:pStyle w:val="Akapitzlist"/>
        <w:spacing w:after="120"/>
        <w:ind w:left="0" w:firstLine="567"/>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t xml:space="preserve">Z kolei w zakresie budowy przyłączy i zjazdów w Kodeksie przewidziano jednolitą procedurę uzyskiwania zgody na przyłączenie do infrastruktury technicznej i dróg oraz wprowadzono mechanizmy wymuszające na zarządcach dróg i gestorach sieci aktywne i odpowiedzialne uczestnictwo w procedurze sporządzenia planu miejscowego. </w:t>
      </w:r>
    </w:p>
    <w:p w:rsidR="00680221" w:rsidRPr="00581ECE" w:rsidRDefault="00680221" w:rsidP="00680221">
      <w:pPr>
        <w:pStyle w:val="Akapitzlist"/>
        <w:spacing w:after="120"/>
        <w:ind w:left="0" w:firstLine="567"/>
        <w:contextualSpacing w:val="0"/>
        <w:jc w:val="both"/>
        <w:rPr>
          <w:rFonts w:ascii="Times New Roman" w:hAnsi="Times New Roman" w:cs="Times New Roman"/>
          <w:color w:val="000000" w:themeColor="text1"/>
        </w:rPr>
      </w:pPr>
      <w:r w:rsidRPr="00581ECE">
        <w:rPr>
          <w:rFonts w:ascii="Times New Roman" w:hAnsi="Times New Roman" w:cs="Times New Roman"/>
          <w:color w:val="000000" w:themeColor="text1"/>
        </w:rPr>
        <w:t xml:space="preserve">Kodeks wprowadza także jednolitą definicję przyłącza, jako budowli łącząca punkt rozdzielczy zlokalizowany na sieci z instalacją obiektu budowlanego, miejscem odprowadzania wód opadowych lub instalacją odnawialnego źródła energii. Natomiast szczegółowe określenie elementów technicznych składających się na poszczególne rodzaje przyłączy i instalacji obiektu budowlanego nastąpi w rozporządzeniu ministra właściwego do spraw budownictwa, planowania i zagospodarowania przestrzennego oraz mieszkalnictwa. </w:t>
      </w:r>
    </w:p>
    <w:p w:rsidR="00680221" w:rsidRPr="008226F4" w:rsidRDefault="00680221" w:rsidP="00680221">
      <w:pPr>
        <w:pStyle w:val="Akapitzlist"/>
        <w:spacing w:after="120"/>
        <w:ind w:left="0" w:firstLine="567"/>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t xml:space="preserve">Proponowane zmiany dotyczące zasad przyłączania terenu inwestycji do infrastruktury technicznej i dróg publicznych przyczynią się do przyśpieszenia procesu inwestycyjnego poprzez ujednolicenie obowiązujących procedur. </w:t>
      </w:r>
    </w:p>
    <w:p w:rsidR="00680221" w:rsidRPr="008226F4" w:rsidRDefault="00680221" w:rsidP="00680221">
      <w:pPr>
        <w:pStyle w:val="Akapitzlist"/>
        <w:numPr>
          <w:ilvl w:val="1"/>
          <w:numId w:val="1"/>
        </w:numPr>
        <w:spacing w:after="120"/>
        <w:ind w:left="0" w:firstLine="567"/>
        <w:contextualSpacing w:val="0"/>
        <w:jc w:val="both"/>
        <w:rPr>
          <w:rFonts w:ascii="Times New Roman" w:hAnsi="Times New Roman" w:cs="Times New Roman"/>
          <w:color w:val="000000" w:themeColor="text1"/>
          <w:u w:val="single"/>
        </w:rPr>
      </w:pPr>
      <w:r w:rsidRPr="008226F4">
        <w:rPr>
          <w:rFonts w:ascii="Times New Roman" w:hAnsi="Times New Roman" w:cs="Times New Roman"/>
          <w:color w:val="000000" w:themeColor="text1"/>
          <w:u w:val="single"/>
        </w:rPr>
        <w:t>Projekt budowlany</w:t>
      </w:r>
    </w:p>
    <w:p w:rsidR="00680221" w:rsidRPr="008226F4" w:rsidRDefault="00680221" w:rsidP="00680221">
      <w:pPr>
        <w:pStyle w:val="Akapitzlist"/>
        <w:spacing w:after="120"/>
        <w:ind w:left="0" w:firstLine="567"/>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t>W projektowanych przepisach przewiduje się wyraźne rozróżnienie elementów projektu budowlanego, które będą podlegały weryfikacji przez organ administracji publicznej od elementów, za których prawidłowe sporządzenie odpowiadać będą wyłącznie projektanci.</w:t>
      </w:r>
    </w:p>
    <w:p w:rsidR="00680221" w:rsidRPr="008226F4" w:rsidRDefault="00680221" w:rsidP="00680221">
      <w:pPr>
        <w:pStyle w:val="Akapitzlist"/>
        <w:spacing w:after="120"/>
        <w:ind w:left="0" w:firstLine="567"/>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t xml:space="preserve">W celu uczynienia bardziej czytelnym zakresu odpowiedzialności projektanta za poprawność projektu budowlanego, przepisy Kodeksu dotyczące uczestników procesu inwestycyjnego przewidują, że przy skomplikowanych inwestycjach konieczny będzie udział głównego projektanta, projektantów (branżowych) oraz projektanta sprawdzającego. Główny projektant będzie ponosił odpowiedzialność za zgodność projektu budowlanego z przepisami prawa, rozstrzygnięciami wydanymi w toku procesu inwestycyjnego oraz zasadami wiedzy technicznej w zakresie zagadnień właściwych dla posiadanych przez niego uprawnień budowlanych oraz skoordynowanie techniczne i organizacyjne poszczególnych opracowań wchodzących w skład projektu budowlanego, opracowywanych przez innych projektantów. Natomiast za rozwiązania przyjęte w poszczególnych opracowaniach projektowych odpowiedzialność będą ponosić projektanci, którzy je sporządzili. Projektant sprawdzający natomiast będzie odpowiadał za projekt w zakresie odpowiadającym odpowiedzialności głównego projektanta. </w:t>
      </w:r>
    </w:p>
    <w:p w:rsidR="00680221" w:rsidRDefault="00680221" w:rsidP="00680221">
      <w:pPr>
        <w:pStyle w:val="Akapitzlist"/>
        <w:spacing w:after="120"/>
        <w:ind w:left="0" w:firstLine="567"/>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t xml:space="preserve">Konsekwencją przyjętych rozwiązań będzie zwiększenie odpowiedzialności projektantów w zakresie zastosowanych rozwiązań technicznych oraz usprawnienie procesu wydawania zgody inwestycyjnej (urzędnicy nie będą oceniać projektu technicznego stanowiącego część projektu budowlanego). </w:t>
      </w:r>
    </w:p>
    <w:p w:rsidR="00680221" w:rsidRPr="008226F4" w:rsidRDefault="00680221" w:rsidP="00680221">
      <w:pPr>
        <w:pStyle w:val="Akapitzlist"/>
        <w:spacing w:after="120"/>
        <w:ind w:left="0" w:firstLine="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Dla inwestycji zaliczanych do kategorii 2 polegających na budowie budynku lub budowli Kodeks przewiduje obowiązek sporządzenia, zamiast projektu budowlanego planu sytuacyjnego. Dokument ten sporządzany jest już w obecnym stanie prawnym w odniesieniu m.in. do przyłączy, przy czym jego forma nie została precyzyjnie opisana w Pb. Dokument ten będzie sporządzany przez inwestora. Natomiast r</w:t>
      </w:r>
      <w:r w:rsidRPr="008226F4">
        <w:rPr>
          <w:rFonts w:ascii="Times New Roman" w:hAnsi="Times New Roman" w:cs="Times New Roman"/>
          <w:color w:val="000000" w:themeColor="text1"/>
        </w:rPr>
        <w:t xml:space="preserve">odzaj opracowań kartograficznych wykorzystywanych na etapie projektowania inwestycji do sporządzenia planu sytuacyjnego powinien być dostosowany do specyfiki i charakteru inwestycji oraz stopnia skomplikowania przewidywanych robót budowlanych. W związku z tym plan sytuacyjny będzie sporządzany na mapie do celów projektowych albo innej mapie pochodzącej z państwowego zasobu geodezyjnego i kartograficznego zawierającej co najmniej elementy stanowiące treść mapy ewidencyjnej. Rodzaje opracowań kartograficznych wymaganych do sporządzenia planu </w:t>
      </w:r>
      <w:r w:rsidRPr="008226F4">
        <w:rPr>
          <w:rFonts w:ascii="Times New Roman" w:hAnsi="Times New Roman" w:cs="Times New Roman"/>
          <w:color w:val="000000" w:themeColor="text1"/>
        </w:rPr>
        <w:lastRenderedPageBreak/>
        <w:t>sytuacyjnego na potrzeby poszczególnych kategorii inwestycji, określone zostaną w rozporządzeniu RM. Regulacja ta spowoduje możliwość sporządzania planów sytuacyjnych dla niektórych rodzajów inwestycji na niepełnej mapie zasadniczej, której pozyskanie z zasoby będzie tańsze. Wyeliminowane zostaną zarazem niejednoznaczności dotyczące opracowań geodezyjnych i kartograficznych niezbędnych do wykorzystania na etapie projektowania inwestycji budowlanych.</w:t>
      </w:r>
    </w:p>
    <w:p w:rsidR="00680221" w:rsidRPr="008226F4" w:rsidRDefault="00680221" w:rsidP="00680221">
      <w:pPr>
        <w:pStyle w:val="Akapitzlist"/>
        <w:numPr>
          <w:ilvl w:val="1"/>
          <w:numId w:val="1"/>
        </w:numPr>
        <w:spacing w:after="120"/>
        <w:ind w:left="0" w:firstLine="567"/>
        <w:contextualSpacing w:val="0"/>
        <w:jc w:val="both"/>
        <w:rPr>
          <w:rFonts w:ascii="Times New Roman" w:hAnsi="Times New Roman" w:cs="Times New Roman"/>
          <w:color w:val="000000" w:themeColor="text1"/>
          <w:u w:val="single"/>
        </w:rPr>
      </w:pPr>
      <w:r w:rsidRPr="008226F4">
        <w:rPr>
          <w:rFonts w:ascii="Times New Roman" w:hAnsi="Times New Roman" w:cs="Times New Roman"/>
          <w:color w:val="000000" w:themeColor="text1"/>
          <w:u w:val="single"/>
        </w:rPr>
        <w:t xml:space="preserve">Zmiany w zakresie prac geodezyjnych i kartograficznych </w:t>
      </w:r>
    </w:p>
    <w:p w:rsidR="00680221" w:rsidRPr="008226F4" w:rsidRDefault="00680221" w:rsidP="00680221">
      <w:pPr>
        <w:pStyle w:val="Akapitzlist"/>
        <w:spacing w:after="120"/>
        <w:ind w:left="0" w:firstLine="567"/>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t xml:space="preserve">Zaproponowane rozwiązania dotyczą obsługi prac </w:t>
      </w:r>
      <w:r>
        <w:rPr>
          <w:rFonts w:ascii="Times New Roman" w:hAnsi="Times New Roman" w:cs="Times New Roman"/>
          <w:color w:val="000000" w:themeColor="text1"/>
        </w:rPr>
        <w:t>polegających na</w:t>
      </w:r>
      <w:r w:rsidRPr="008226F4">
        <w:rPr>
          <w:rFonts w:ascii="Times New Roman" w:hAnsi="Times New Roman" w:cs="Times New Roman"/>
          <w:color w:val="000000" w:themeColor="text1"/>
        </w:rPr>
        <w:t xml:space="preserve"> sporządzani</w:t>
      </w:r>
      <w:r>
        <w:rPr>
          <w:rFonts w:ascii="Times New Roman" w:hAnsi="Times New Roman" w:cs="Times New Roman"/>
          <w:color w:val="000000" w:themeColor="text1"/>
        </w:rPr>
        <w:t>u</w:t>
      </w:r>
      <w:r w:rsidRPr="008226F4">
        <w:rPr>
          <w:rFonts w:ascii="Times New Roman" w:hAnsi="Times New Roman" w:cs="Times New Roman"/>
          <w:color w:val="000000" w:themeColor="text1"/>
        </w:rPr>
        <w:t xml:space="preserve"> map do celów projektowych, map z projektem podziału, geodezyjnego tyczenia obiektów w terenie oraz geodezyjnej inwentaryzacji powykonawczej.</w:t>
      </w:r>
    </w:p>
    <w:p w:rsidR="00680221" w:rsidRPr="008226F4" w:rsidRDefault="00680221" w:rsidP="00680221">
      <w:pPr>
        <w:pStyle w:val="Akapitzlist"/>
        <w:spacing w:after="120"/>
        <w:ind w:left="0" w:firstLine="567"/>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t>Projektowane przepisy wprowadzają fakultatywność procedury uzgodnień listy materiałów niezbędnych geodecie do wykonania zgłoszonych prac. O potrzebie i celowości uzgodnień decydował będzie wykonawca prac geodezyjnych i kartograficznych, któremu przyznaje się uprawnienie do złożenia w tym zakresie stosownego wniosku. W przypadku braku wniosku geodety o dokonanie uzgodnień organ, który otrzymał zgłoszenie pracy geodezyjnej lub kartograficznej będzie zobowiązany udostępnić geodecie materiały i dane wymienione przez niego w zgłoszeniu – niezwłocznie, nie później niż w terminie 5 dni roboczych. Powyższe rozwiązanie umożliwi, w ocenie projektodawców skrócenie terminu oczekiwania przez geodetę na materiały i dane niezbędne mu do wykonania pracy geodezyjnej lub kartograficznej związanej z budowlanym procesem inwestycyjnym, jak również wyeliminuje fikcję w zakresie stosowania procedury uzgodnień listy materiałów występującą w przypadkach elektronicznej obsługi zgłoszeń prac.</w:t>
      </w:r>
    </w:p>
    <w:p w:rsidR="00680221" w:rsidRDefault="00680221" w:rsidP="00680221">
      <w:pPr>
        <w:pStyle w:val="Akapitzlist"/>
        <w:spacing w:after="120"/>
        <w:ind w:left="0" w:firstLine="567"/>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t>Projektowana ustawa przewiduje określenie maksymalnego, nieprzekraczalnego terminu weryfikacji przez organy służby geodezyjnej i kartograficznej zbiorów danych i materiałów będących wynikiem prac geodezyjnych wykonywanych na potrzeby budownictwa. W efekcie doprowadzi to do skrócenia terminu weryfikacji przez właściwe organy wyników prac geodezyjnych i kartograficznych wykonywanych w związku z budowlanym procesem inwestycyjnym.</w:t>
      </w:r>
    </w:p>
    <w:p w:rsidR="00680221" w:rsidRPr="008226F4" w:rsidRDefault="00680221" w:rsidP="00680221">
      <w:pPr>
        <w:pStyle w:val="Akapitzlist"/>
        <w:numPr>
          <w:ilvl w:val="1"/>
          <w:numId w:val="1"/>
        </w:numPr>
        <w:spacing w:after="120"/>
        <w:ind w:left="0" w:firstLine="567"/>
        <w:contextualSpacing w:val="0"/>
        <w:jc w:val="both"/>
        <w:rPr>
          <w:rFonts w:ascii="Times New Roman" w:hAnsi="Times New Roman" w:cs="Times New Roman"/>
          <w:color w:val="000000" w:themeColor="text1"/>
          <w:u w:val="single"/>
        </w:rPr>
      </w:pPr>
      <w:r w:rsidRPr="008226F4">
        <w:rPr>
          <w:rFonts w:ascii="Times New Roman" w:hAnsi="Times New Roman" w:cs="Times New Roman"/>
          <w:color w:val="000000" w:themeColor="text1"/>
          <w:u w:val="single"/>
        </w:rPr>
        <w:t>Samodzielne funkcje techniczne w budownictwie</w:t>
      </w:r>
    </w:p>
    <w:p w:rsidR="00680221" w:rsidRPr="008226F4" w:rsidRDefault="00680221" w:rsidP="00680221">
      <w:pPr>
        <w:pStyle w:val="Akapitzlist"/>
        <w:spacing w:after="120"/>
        <w:ind w:left="0" w:firstLine="567"/>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t>W związku z projektowaną regulacjami Kodeksu i uchyleniem Pb zachodzi potrzeba uchwalenia aktu prawnego, który obejmie swoim zakresem przedmiotowym w sposób całościowy kwestie dotyczące pełnienia samodzielnych funkcji technicznych w budownictwie, wykonywania zawodów architekta i inżyniera budownictwa oraz funkcjonowania izb samorządów zawodowych architektów oraz inżynierów budownictwa, które dotychczas regulowane były przez kilka aktów prawnych.</w:t>
      </w:r>
    </w:p>
    <w:p w:rsidR="00680221" w:rsidRPr="008226F4" w:rsidRDefault="00680221" w:rsidP="00680221">
      <w:pPr>
        <w:pStyle w:val="Akapitzlist"/>
        <w:spacing w:after="0"/>
        <w:ind w:left="0" w:firstLine="567"/>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t>Projekt Kodeksu przewiduje powstanie ustawy o zawodach architekta oraz inżyniera budownictwa, mającej na celu:</w:t>
      </w:r>
    </w:p>
    <w:p w:rsidR="00680221" w:rsidRPr="008226F4" w:rsidRDefault="00680221" w:rsidP="00680221">
      <w:pPr>
        <w:pStyle w:val="Akapitzlist"/>
        <w:spacing w:after="0"/>
        <w:ind w:left="567" w:hanging="425"/>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t>1)</w:t>
      </w:r>
      <w:r w:rsidRPr="008226F4">
        <w:rPr>
          <w:rFonts w:ascii="Times New Roman" w:hAnsi="Times New Roman" w:cs="Times New Roman"/>
          <w:color w:val="000000" w:themeColor="text1"/>
        </w:rPr>
        <w:tab/>
        <w:t xml:space="preserve">usystematyzowanie przepisów dotyczących osób pełniących samodzielne funkcje techniczne w budownictwie, </w:t>
      </w:r>
    </w:p>
    <w:p w:rsidR="00680221" w:rsidRPr="008226F4" w:rsidRDefault="00680221" w:rsidP="00680221">
      <w:pPr>
        <w:pStyle w:val="Akapitzlist"/>
        <w:spacing w:after="0"/>
        <w:ind w:left="567" w:hanging="425"/>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t>2)</w:t>
      </w:r>
      <w:r w:rsidRPr="008226F4">
        <w:rPr>
          <w:rFonts w:ascii="Times New Roman" w:hAnsi="Times New Roman" w:cs="Times New Roman"/>
          <w:color w:val="000000" w:themeColor="text1"/>
        </w:rPr>
        <w:tab/>
        <w:t>ujednolicenie niespójnych (zawartych w dwóch odrębnych ustawach) przepisów dotyczących odpowiedzialności zawodowej i dyscyplinarnej w budownictwie poprzez objęcie wspomnianych dwóch rodzajów odpowiedzialności wspólnym trybem,</w:t>
      </w:r>
    </w:p>
    <w:p w:rsidR="00680221" w:rsidRPr="008226F4" w:rsidRDefault="00680221" w:rsidP="00680221">
      <w:pPr>
        <w:pStyle w:val="Akapitzlist"/>
        <w:spacing w:after="0"/>
        <w:ind w:left="567" w:hanging="425"/>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t>3)</w:t>
      </w:r>
      <w:r w:rsidRPr="008226F4">
        <w:rPr>
          <w:rFonts w:ascii="Times New Roman" w:hAnsi="Times New Roman" w:cs="Times New Roman"/>
          <w:color w:val="000000" w:themeColor="text1"/>
        </w:rPr>
        <w:tab/>
        <w:t>zwiększenie aktywności samorządów zawodowych w egzekwowaniu odpowiedzialności dyscyplinarnej związanej z nienależytym wykonywaniem zawodu,</w:t>
      </w:r>
    </w:p>
    <w:p w:rsidR="00680221" w:rsidRPr="008226F4" w:rsidRDefault="00680221" w:rsidP="00680221">
      <w:pPr>
        <w:pStyle w:val="Akapitzlist"/>
        <w:spacing w:after="0"/>
        <w:ind w:left="567" w:hanging="425"/>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t>4)</w:t>
      </w:r>
      <w:r w:rsidRPr="008226F4">
        <w:rPr>
          <w:rFonts w:ascii="Times New Roman" w:hAnsi="Times New Roman" w:cs="Times New Roman"/>
          <w:color w:val="000000" w:themeColor="text1"/>
        </w:rPr>
        <w:tab/>
        <w:t>zwiększenie aktywność izb architektów i inżynierów w zakresie podnoszenia kwalifikacji zawodowych swoich członków,</w:t>
      </w:r>
    </w:p>
    <w:p w:rsidR="00680221" w:rsidRPr="008226F4" w:rsidRDefault="00680221" w:rsidP="00680221">
      <w:pPr>
        <w:pStyle w:val="Akapitzlist"/>
        <w:spacing w:after="0"/>
        <w:ind w:left="567" w:hanging="425"/>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lastRenderedPageBreak/>
        <w:t>5)</w:t>
      </w:r>
      <w:r w:rsidRPr="008226F4">
        <w:rPr>
          <w:rFonts w:ascii="Times New Roman" w:hAnsi="Times New Roman" w:cs="Times New Roman"/>
          <w:color w:val="000000" w:themeColor="text1"/>
        </w:rPr>
        <w:tab/>
        <w:t>usunięcie wątpliwości co do konstytucyjności aktualnie obowiązujących przepisów regulujących zakres uprawnień budowlanych z uwagi na zawarcie ich w rozporządzeniu, a nie w akcie prawnym w randze ustawy,</w:t>
      </w:r>
    </w:p>
    <w:p w:rsidR="00680221" w:rsidRDefault="00680221" w:rsidP="00680221">
      <w:pPr>
        <w:pStyle w:val="Akapitzlist"/>
        <w:spacing w:after="120"/>
        <w:ind w:left="567" w:hanging="425"/>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t>6)</w:t>
      </w:r>
      <w:r w:rsidRPr="008226F4">
        <w:rPr>
          <w:rFonts w:ascii="Times New Roman" w:hAnsi="Times New Roman" w:cs="Times New Roman"/>
          <w:color w:val="000000" w:themeColor="text1"/>
        </w:rPr>
        <w:tab/>
        <w:t>uporządkowanie przepisów dotyczących specjalności, w jakich udzielane są uprawnienia budowlane.</w:t>
      </w:r>
    </w:p>
    <w:p w:rsidR="00680221" w:rsidRPr="008226F4" w:rsidRDefault="00680221" w:rsidP="00680221">
      <w:pPr>
        <w:pStyle w:val="Akapitzlist"/>
        <w:numPr>
          <w:ilvl w:val="1"/>
          <w:numId w:val="1"/>
        </w:numPr>
        <w:spacing w:after="120"/>
        <w:ind w:left="432" w:firstLine="135"/>
        <w:contextualSpacing w:val="0"/>
        <w:jc w:val="both"/>
        <w:rPr>
          <w:rFonts w:ascii="Times New Roman" w:hAnsi="Times New Roman" w:cs="Times New Roman"/>
          <w:color w:val="000000" w:themeColor="text1"/>
          <w:u w:val="single"/>
        </w:rPr>
      </w:pPr>
      <w:r w:rsidRPr="008226F4">
        <w:rPr>
          <w:rFonts w:ascii="Times New Roman" w:hAnsi="Times New Roman" w:cs="Times New Roman"/>
          <w:color w:val="000000" w:themeColor="text1"/>
          <w:u w:val="single"/>
        </w:rPr>
        <w:t>Zgoda inwestycyjna</w:t>
      </w:r>
    </w:p>
    <w:p w:rsidR="00680221" w:rsidRPr="008226F4" w:rsidRDefault="00680221" w:rsidP="00680221">
      <w:pPr>
        <w:spacing w:after="0"/>
        <w:ind w:firstLine="567"/>
        <w:jc w:val="both"/>
        <w:rPr>
          <w:rFonts w:ascii="Times New Roman" w:hAnsi="Times New Roman" w:cs="Times New Roman"/>
          <w:color w:val="000000" w:themeColor="text1"/>
        </w:rPr>
      </w:pPr>
      <w:r w:rsidRPr="008226F4">
        <w:rPr>
          <w:rFonts w:ascii="Times New Roman" w:hAnsi="Times New Roman" w:cs="Times New Roman"/>
          <w:color w:val="000000" w:themeColor="text1"/>
        </w:rPr>
        <w:t xml:space="preserve">W projektowanej regulacji przewiduje się zastąpienie decyzji o pozwoleniu na budowę nową instytucją prawną zgody inwestycyjnej, która oprócz decyzji zezwalającej na fizyczne rozpoczęcie procesu budowlanego, może zawierać również: </w:t>
      </w:r>
    </w:p>
    <w:p w:rsidR="00680221" w:rsidRPr="008226F4" w:rsidRDefault="00680221" w:rsidP="00680221">
      <w:pPr>
        <w:pStyle w:val="Akapitzlist"/>
        <w:numPr>
          <w:ilvl w:val="0"/>
          <w:numId w:val="50"/>
        </w:numPr>
        <w:spacing w:after="120"/>
        <w:ind w:left="567"/>
        <w:jc w:val="both"/>
        <w:rPr>
          <w:rFonts w:ascii="Times New Roman" w:hAnsi="Times New Roman" w:cs="Times New Roman"/>
          <w:color w:val="000000" w:themeColor="text1"/>
        </w:rPr>
      </w:pPr>
      <w:r w:rsidRPr="008226F4">
        <w:rPr>
          <w:rFonts w:ascii="Times New Roman" w:hAnsi="Times New Roman" w:cs="Times New Roman"/>
          <w:color w:val="000000" w:themeColor="text1"/>
        </w:rPr>
        <w:t>rozstrzygnięcie o dopuszczalności realizacji inwestycji na obszarze, na którym nie obowiązuje plan miejscowy,</w:t>
      </w:r>
    </w:p>
    <w:p w:rsidR="00680221" w:rsidRPr="008226F4" w:rsidRDefault="00680221" w:rsidP="00680221">
      <w:pPr>
        <w:pStyle w:val="Akapitzlist"/>
        <w:numPr>
          <w:ilvl w:val="0"/>
          <w:numId w:val="50"/>
        </w:numPr>
        <w:spacing w:after="120"/>
        <w:ind w:left="567"/>
        <w:jc w:val="both"/>
        <w:rPr>
          <w:rFonts w:ascii="Times New Roman" w:hAnsi="Times New Roman" w:cs="Times New Roman"/>
          <w:color w:val="000000" w:themeColor="text1"/>
        </w:rPr>
      </w:pPr>
      <w:r w:rsidRPr="008226F4">
        <w:rPr>
          <w:rFonts w:ascii="Times New Roman" w:hAnsi="Times New Roman" w:cs="Times New Roman"/>
          <w:color w:val="000000" w:themeColor="text1"/>
        </w:rPr>
        <w:t xml:space="preserve">szczegółowe warunki zabezpieczenia terenu inwestycji i prowadzenia robót budowlanych, </w:t>
      </w:r>
    </w:p>
    <w:p w:rsidR="00680221" w:rsidRPr="008226F4" w:rsidRDefault="00680221" w:rsidP="00680221">
      <w:pPr>
        <w:pStyle w:val="Akapitzlist"/>
        <w:numPr>
          <w:ilvl w:val="0"/>
          <w:numId w:val="50"/>
        </w:numPr>
        <w:spacing w:after="120"/>
        <w:ind w:left="567"/>
        <w:jc w:val="both"/>
        <w:rPr>
          <w:rFonts w:ascii="Times New Roman" w:hAnsi="Times New Roman" w:cs="Times New Roman"/>
          <w:color w:val="000000" w:themeColor="text1"/>
        </w:rPr>
      </w:pPr>
      <w:r w:rsidRPr="008226F4">
        <w:rPr>
          <w:rFonts w:ascii="Times New Roman" w:hAnsi="Times New Roman" w:cs="Times New Roman"/>
          <w:color w:val="000000" w:themeColor="text1"/>
        </w:rPr>
        <w:t xml:space="preserve">określenie czasu użytkowania tymczasowych obiektów budowlanych </w:t>
      </w:r>
    </w:p>
    <w:p w:rsidR="00680221" w:rsidRPr="008226F4" w:rsidRDefault="00680221" w:rsidP="00680221">
      <w:pPr>
        <w:pStyle w:val="Akapitzlist"/>
        <w:numPr>
          <w:ilvl w:val="0"/>
          <w:numId w:val="50"/>
        </w:numPr>
        <w:spacing w:after="120"/>
        <w:ind w:left="567"/>
        <w:jc w:val="both"/>
        <w:rPr>
          <w:rFonts w:ascii="Times New Roman" w:hAnsi="Times New Roman" w:cs="Times New Roman"/>
          <w:color w:val="000000" w:themeColor="text1"/>
        </w:rPr>
      </w:pPr>
      <w:r w:rsidRPr="008226F4">
        <w:rPr>
          <w:rFonts w:ascii="Times New Roman" w:hAnsi="Times New Roman" w:cs="Times New Roman"/>
          <w:color w:val="000000" w:themeColor="text1"/>
        </w:rPr>
        <w:t>określenie terminów rozbiórki istniejących obiektów budowlanych objętych wnioskiem,</w:t>
      </w:r>
    </w:p>
    <w:p w:rsidR="00680221" w:rsidRPr="008226F4" w:rsidRDefault="00680221" w:rsidP="00680221">
      <w:pPr>
        <w:pStyle w:val="Akapitzlist"/>
        <w:numPr>
          <w:ilvl w:val="0"/>
          <w:numId w:val="50"/>
        </w:numPr>
        <w:spacing w:after="120"/>
        <w:ind w:left="567"/>
        <w:jc w:val="both"/>
        <w:rPr>
          <w:rFonts w:ascii="Times New Roman" w:hAnsi="Times New Roman" w:cs="Times New Roman"/>
          <w:color w:val="000000" w:themeColor="text1"/>
        </w:rPr>
      </w:pPr>
      <w:r w:rsidRPr="008226F4">
        <w:rPr>
          <w:rFonts w:ascii="Times New Roman" w:hAnsi="Times New Roman" w:cs="Times New Roman"/>
          <w:color w:val="000000" w:themeColor="text1"/>
        </w:rPr>
        <w:t>szczegółowe wymagania dotyczące nadzoru na budowie,</w:t>
      </w:r>
    </w:p>
    <w:p w:rsidR="00680221" w:rsidRPr="008226F4" w:rsidRDefault="00680221" w:rsidP="00680221">
      <w:pPr>
        <w:pStyle w:val="Akapitzlist"/>
        <w:numPr>
          <w:ilvl w:val="0"/>
          <w:numId w:val="50"/>
        </w:numPr>
        <w:spacing w:after="120"/>
        <w:ind w:left="567"/>
        <w:jc w:val="both"/>
        <w:rPr>
          <w:rFonts w:ascii="Times New Roman" w:hAnsi="Times New Roman" w:cs="Times New Roman"/>
          <w:color w:val="000000" w:themeColor="text1"/>
        </w:rPr>
      </w:pPr>
      <w:r w:rsidRPr="008226F4">
        <w:rPr>
          <w:rFonts w:ascii="Times New Roman" w:hAnsi="Times New Roman" w:cs="Times New Roman"/>
          <w:color w:val="000000" w:themeColor="text1"/>
        </w:rPr>
        <w:t>rozstrzygnięcie o podziale nieruchomości.</w:t>
      </w:r>
    </w:p>
    <w:p w:rsidR="00680221" w:rsidRDefault="00680221" w:rsidP="00680221">
      <w:pPr>
        <w:spacing w:after="120"/>
        <w:ind w:firstLine="567"/>
        <w:jc w:val="both"/>
        <w:rPr>
          <w:rFonts w:ascii="Times New Roman" w:hAnsi="Times New Roman" w:cs="Times New Roman"/>
          <w:color w:val="000000" w:themeColor="text1"/>
          <w:u w:val="single"/>
        </w:rPr>
      </w:pPr>
      <w:r w:rsidRPr="008226F4">
        <w:rPr>
          <w:rFonts w:ascii="Times New Roman" w:hAnsi="Times New Roman" w:cs="Times New Roman"/>
          <w:color w:val="000000" w:themeColor="text1"/>
        </w:rPr>
        <w:t>Należy zauważyć, że zgoda inwestycyjna stanowić będzie rodzaj skonsolidowanego rozstrzygnięcia administracyjnego łączącego w sobie dzisiejszą decyzję o pozwoleniu na budowę, decyzję o warunkach zabudowy, a także decyzję zatwierdzającą podział nieruchomości.</w:t>
      </w:r>
      <w:r>
        <w:rPr>
          <w:rFonts w:ascii="Times New Roman" w:hAnsi="Times New Roman" w:cs="Times New Roman"/>
          <w:color w:val="000000" w:themeColor="text1"/>
        </w:rPr>
        <w:t xml:space="preserve"> </w:t>
      </w:r>
    </w:p>
    <w:p w:rsidR="00680221" w:rsidRPr="00D8118D" w:rsidRDefault="00680221" w:rsidP="00680221">
      <w:pPr>
        <w:spacing w:after="120"/>
        <w:ind w:firstLine="567"/>
        <w:jc w:val="both"/>
        <w:rPr>
          <w:rFonts w:ascii="Times New Roman" w:hAnsi="Times New Roman" w:cs="Times New Roman"/>
          <w:color w:val="000000" w:themeColor="text1"/>
          <w:u w:val="single"/>
        </w:rPr>
      </w:pPr>
      <w:r w:rsidRPr="00D8118D">
        <w:rPr>
          <w:rFonts w:ascii="Times New Roman" w:hAnsi="Times New Roman" w:cs="Times New Roman"/>
          <w:color w:val="000000" w:themeColor="text1"/>
          <w:u w:val="single"/>
        </w:rPr>
        <w:t>Kategorie inwestycji</w:t>
      </w:r>
    </w:p>
    <w:p w:rsidR="00680221" w:rsidRPr="008226F4" w:rsidRDefault="00680221" w:rsidP="00680221">
      <w:pPr>
        <w:spacing w:after="120"/>
        <w:ind w:firstLine="567"/>
        <w:jc w:val="both"/>
        <w:rPr>
          <w:rFonts w:ascii="Times New Roman" w:hAnsi="Times New Roman" w:cs="Times New Roman"/>
          <w:color w:val="000000" w:themeColor="text1"/>
        </w:rPr>
      </w:pPr>
      <w:r w:rsidRPr="008226F4">
        <w:rPr>
          <w:rFonts w:ascii="Times New Roman" w:hAnsi="Times New Roman" w:cs="Times New Roman"/>
          <w:color w:val="000000" w:themeColor="text1"/>
        </w:rPr>
        <w:t xml:space="preserve">Intencją przyświecającą </w:t>
      </w:r>
      <w:r>
        <w:rPr>
          <w:rFonts w:ascii="Times New Roman" w:hAnsi="Times New Roman" w:cs="Times New Roman"/>
          <w:color w:val="000000" w:themeColor="text1"/>
        </w:rPr>
        <w:t>projektodawcom</w:t>
      </w:r>
      <w:r w:rsidRPr="008226F4">
        <w:rPr>
          <w:rFonts w:ascii="Times New Roman" w:hAnsi="Times New Roman" w:cs="Times New Roman"/>
          <w:color w:val="000000" w:themeColor="text1"/>
        </w:rPr>
        <w:t xml:space="preserve"> jest jednoznaczne przesądzenie, jakie rodzaje inwestycji wymagają zgody organu administracji publicznej i w jakiej procedurze może być ona udzielona. W tym celu wprowadzony zostanie katalog 6 kategorii inwestycji. Kryteriami podziału determinującymi, w jakiej kategorii znajduje się </w:t>
      </w:r>
      <w:r>
        <w:rPr>
          <w:rFonts w:ascii="Times New Roman" w:hAnsi="Times New Roman" w:cs="Times New Roman"/>
          <w:color w:val="000000" w:themeColor="text1"/>
        </w:rPr>
        <w:t>dany rodzaj</w:t>
      </w:r>
      <w:r w:rsidRPr="008226F4">
        <w:rPr>
          <w:rFonts w:ascii="Times New Roman" w:hAnsi="Times New Roman" w:cs="Times New Roman"/>
          <w:color w:val="000000" w:themeColor="text1"/>
        </w:rPr>
        <w:t xml:space="preserve"> inwestycj</w:t>
      </w:r>
      <w:r>
        <w:rPr>
          <w:rFonts w:ascii="Times New Roman" w:hAnsi="Times New Roman" w:cs="Times New Roman"/>
          <w:color w:val="000000" w:themeColor="text1"/>
        </w:rPr>
        <w:t>i</w:t>
      </w:r>
      <w:r w:rsidRPr="008226F4">
        <w:rPr>
          <w:rFonts w:ascii="Times New Roman" w:hAnsi="Times New Roman" w:cs="Times New Roman"/>
          <w:color w:val="000000" w:themeColor="text1"/>
        </w:rPr>
        <w:t xml:space="preserve"> będą, uwzględniając znaczenie inwestycji dla interesu publicznego: stopień jej skomplikowania technicznego, sposób oddziaływania na otoczenie, a także wysokość i powierzchnia zabudowy obiektu budowlanego. Podział na kategorie nastąpi w rozporządzeniu RM.</w:t>
      </w:r>
    </w:p>
    <w:p w:rsidR="00680221" w:rsidRPr="008226F4" w:rsidRDefault="00680221" w:rsidP="00680221">
      <w:pPr>
        <w:spacing w:after="0"/>
        <w:jc w:val="both"/>
        <w:rPr>
          <w:rFonts w:ascii="Times New Roman" w:hAnsi="Times New Roman" w:cs="Times New Roman"/>
          <w:color w:val="000000" w:themeColor="text1"/>
        </w:rPr>
      </w:pPr>
      <w:r w:rsidRPr="008226F4">
        <w:rPr>
          <w:rFonts w:ascii="Times New Roman" w:hAnsi="Times New Roman" w:cs="Times New Roman"/>
          <w:color w:val="000000" w:themeColor="text1"/>
        </w:rPr>
        <w:t>Zakłada się dokonanie podziału kategorie według następującego schematu:</w:t>
      </w:r>
    </w:p>
    <w:p w:rsidR="00680221" w:rsidRPr="008226F4" w:rsidRDefault="00680221" w:rsidP="00680221">
      <w:pPr>
        <w:pStyle w:val="Akapitzlist"/>
        <w:numPr>
          <w:ilvl w:val="0"/>
          <w:numId w:val="51"/>
        </w:numPr>
        <w:spacing w:after="120"/>
        <w:ind w:left="567"/>
        <w:jc w:val="both"/>
        <w:rPr>
          <w:rFonts w:ascii="Times New Roman" w:hAnsi="Times New Roman" w:cs="Times New Roman"/>
          <w:color w:val="000000" w:themeColor="text1"/>
        </w:rPr>
      </w:pPr>
      <w:r w:rsidRPr="008226F4">
        <w:rPr>
          <w:rFonts w:ascii="Times New Roman" w:hAnsi="Times New Roman" w:cs="Times New Roman"/>
          <w:color w:val="000000" w:themeColor="text1"/>
        </w:rPr>
        <w:t>Kategoria 1 – obejmuje zarówno roboty budowlane dotychczas nieobjęte ani procedurą zgłoszenia, ani pozwolenia na budowę, jak i niektóre roboty budowlane wymagające aktualnie zgłoszenia albo pozwolenia na budowę. Są to najprostsze prace lub takie, które w powszechnym mniemaniu nie wymagając zgody inwestycyjnej np. remont wewnątrz obiektu budowlanego wymagający na gruncie Pb zgłoszenia.</w:t>
      </w:r>
    </w:p>
    <w:p w:rsidR="00680221" w:rsidRPr="008226F4" w:rsidRDefault="00680221" w:rsidP="00680221">
      <w:pPr>
        <w:pStyle w:val="Akapitzlist"/>
        <w:numPr>
          <w:ilvl w:val="0"/>
          <w:numId w:val="51"/>
        </w:numPr>
        <w:spacing w:after="120"/>
        <w:ind w:left="567"/>
        <w:jc w:val="both"/>
        <w:rPr>
          <w:rFonts w:ascii="Times New Roman" w:hAnsi="Times New Roman" w:cs="Times New Roman"/>
          <w:color w:val="000000" w:themeColor="text1"/>
        </w:rPr>
      </w:pPr>
      <w:r w:rsidRPr="008226F4">
        <w:rPr>
          <w:rFonts w:ascii="Times New Roman" w:hAnsi="Times New Roman" w:cs="Times New Roman"/>
          <w:color w:val="000000" w:themeColor="text1"/>
        </w:rPr>
        <w:t>Kategoria 2 – co do zasady są to inwestycje wymagające obecnie zgłoszenia zamiaru wykonania robót budowlanych, ale także niektóre inwestycje, które wymagają pozwolenia na budowę np. budowa garażu o powierzchni zabudowy do 35 m</w:t>
      </w:r>
      <w:r w:rsidRPr="008226F4">
        <w:rPr>
          <w:rFonts w:ascii="Times New Roman" w:hAnsi="Times New Roman" w:cs="Times New Roman"/>
          <w:color w:val="000000" w:themeColor="text1"/>
          <w:vertAlign w:val="superscript"/>
        </w:rPr>
        <w:t>2</w:t>
      </w:r>
      <w:r w:rsidRPr="008226F4">
        <w:rPr>
          <w:rFonts w:ascii="Times New Roman" w:hAnsi="Times New Roman" w:cs="Times New Roman"/>
          <w:color w:val="000000" w:themeColor="text1"/>
        </w:rPr>
        <w:t>.</w:t>
      </w:r>
    </w:p>
    <w:p w:rsidR="00680221" w:rsidRPr="008226F4" w:rsidRDefault="00680221" w:rsidP="00680221">
      <w:pPr>
        <w:pStyle w:val="Akapitzlist"/>
        <w:numPr>
          <w:ilvl w:val="0"/>
          <w:numId w:val="51"/>
        </w:numPr>
        <w:spacing w:after="120"/>
        <w:ind w:left="567"/>
        <w:jc w:val="both"/>
        <w:rPr>
          <w:rFonts w:ascii="Times New Roman" w:hAnsi="Times New Roman" w:cs="Times New Roman"/>
          <w:color w:val="000000" w:themeColor="text1"/>
        </w:rPr>
      </w:pPr>
      <w:r w:rsidRPr="008226F4">
        <w:rPr>
          <w:rFonts w:ascii="Times New Roman" w:hAnsi="Times New Roman" w:cs="Times New Roman"/>
          <w:color w:val="000000" w:themeColor="text1"/>
        </w:rPr>
        <w:t>Kategoria 3 – inwestycje wymagające obecnie pozwolenia na budowę wydawanego przez starostę, charakteryzujące się niewielkim stopniem skomplikowania technicznego, wpływem na otoczenie, wysokością lub powierzchnią np. budowa budynku mieszkalnego jednorodzin</w:t>
      </w:r>
      <w:r>
        <w:rPr>
          <w:rFonts w:ascii="Times New Roman" w:hAnsi="Times New Roman" w:cs="Times New Roman"/>
          <w:color w:val="000000" w:themeColor="text1"/>
        </w:rPr>
        <w:t>nego o powierzchni zabudowy do 20</w:t>
      </w:r>
      <w:r w:rsidRPr="008226F4">
        <w:rPr>
          <w:rFonts w:ascii="Times New Roman" w:hAnsi="Times New Roman" w:cs="Times New Roman"/>
          <w:color w:val="000000" w:themeColor="text1"/>
        </w:rPr>
        <w:t>0 m</w:t>
      </w:r>
      <w:r w:rsidRPr="008226F4">
        <w:rPr>
          <w:rFonts w:ascii="Times New Roman" w:hAnsi="Times New Roman" w:cs="Times New Roman"/>
          <w:color w:val="000000" w:themeColor="text1"/>
          <w:vertAlign w:val="superscript"/>
        </w:rPr>
        <w:t>2</w:t>
      </w:r>
      <w:r w:rsidRPr="008226F4">
        <w:rPr>
          <w:rFonts w:ascii="Times New Roman" w:hAnsi="Times New Roman" w:cs="Times New Roman"/>
          <w:color w:val="000000" w:themeColor="text1"/>
        </w:rPr>
        <w:t>.</w:t>
      </w:r>
    </w:p>
    <w:p w:rsidR="00680221" w:rsidRPr="008226F4" w:rsidRDefault="00680221" w:rsidP="00680221">
      <w:pPr>
        <w:pStyle w:val="Akapitzlist"/>
        <w:numPr>
          <w:ilvl w:val="0"/>
          <w:numId w:val="51"/>
        </w:numPr>
        <w:spacing w:after="120"/>
        <w:ind w:left="567"/>
        <w:jc w:val="both"/>
        <w:rPr>
          <w:rFonts w:ascii="Times New Roman" w:hAnsi="Times New Roman" w:cs="Times New Roman"/>
          <w:color w:val="000000" w:themeColor="text1"/>
        </w:rPr>
      </w:pPr>
      <w:r w:rsidRPr="008226F4">
        <w:rPr>
          <w:rFonts w:ascii="Times New Roman" w:hAnsi="Times New Roman" w:cs="Times New Roman"/>
          <w:color w:val="000000" w:themeColor="text1"/>
        </w:rPr>
        <w:t>Kategoria 4 – inwestycje wymagające obecnie pozwolenia na budowę wydawanego przez starostę, charakteryzujące się średnim stopniem skomplikowania technicznego, wpływem na otoczenie, wysokością lub powierzchnią np. budowa budynku usługowego o powierzchni zabudowy od 100 do 1 000 m</w:t>
      </w:r>
      <w:r w:rsidRPr="008226F4">
        <w:rPr>
          <w:rFonts w:ascii="Times New Roman" w:hAnsi="Times New Roman" w:cs="Times New Roman"/>
          <w:color w:val="000000" w:themeColor="text1"/>
          <w:vertAlign w:val="superscript"/>
        </w:rPr>
        <w:t>2</w:t>
      </w:r>
      <w:r w:rsidRPr="008226F4">
        <w:rPr>
          <w:rFonts w:ascii="Times New Roman" w:hAnsi="Times New Roman" w:cs="Times New Roman"/>
          <w:color w:val="000000" w:themeColor="text1"/>
        </w:rPr>
        <w:t>.</w:t>
      </w:r>
    </w:p>
    <w:p w:rsidR="00680221" w:rsidRPr="008226F4" w:rsidRDefault="00680221" w:rsidP="00680221">
      <w:pPr>
        <w:pStyle w:val="Akapitzlist"/>
        <w:numPr>
          <w:ilvl w:val="0"/>
          <w:numId w:val="51"/>
        </w:numPr>
        <w:spacing w:after="120"/>
        <w:ind w:left="567"/>
        <w:jc w:val="both"/>
        <w:rPr>
          <w:rFonts w:ascii="Times New Roman" w:hAnsi="Times New Roman" w:cs="Times New Roman"/>
          <w:color w:val="000000" w:themeColor="text1"/>
        </w:rPr>
      </w:pPr>
      <w:r w:rsidRPr="008226F4">
        <w:rPr>
          <w:rFonts w:ascii="Times New Roman" w:hAnsi="Times New Roman" w:cs="Times New Roman"/>
          <w:color w:val="000000" w:themeColor="text1"/>
        </w:rPr>
        <w:lastRenderedPageBreak/>
        <w:t>Kategoria 5 – inwestycje wymagające obecnie pozwolenia na budowę wydawanego przez starostę charakteryzujące się znacznym stopniem skomplikowania technicznego, wpływem na otoczenie, wysokością lub powierzchnią np. budowa budynku mieszkalnego wielorodzinnego posiadającego od 5 do 10 kondygnacji.</w:t>
      </w:r>
    </w:p>
    <w:p w:rsidR="00680221" w:rsidRPr="008226F4" w:rsidRDefault="00680221" w:rsidP="00680221">
      <w:pPr>
        <w:pStyle w:val="Akapitzlist"/>
        <w:numPr>
          <w:ilvl w:val="0"/>
          <w:numId w:val="51"/>
        </w:numPr>
        <w:spacing w:after="120"/>
        <w:ind w:left="567"/>
        <w:jc w:val="both"/>
        <w:rPr>
          <w:rFonts w:ascii="Times New Roman" w:hAnsi="Times New Roman" w:cs="Times New Roman"/>
          <w:color w:val="000000" w:themeColor="text1"/>
        </w:rPr>
      </w:pPr>
      <w:r w:rsidRPr="008226F4">
        <w:rPr>
          <w:rFonts w:ascii="Times New Roman" w:hAnsi="Times New Roman" w:cs="Times New Roman"/>
          <w:color w:val="000000" w:themeColor="text1"/>
        </w:rPr>
        <w:t>Kategoria 6 – inwestycje wymagające obecnie pozwolenia na budowę wydanego przez wojewodę charakteryzujące się najwyższym stopniem skomplikowania technicznego, wpływem na otoczenie, wysokością lub powierzchnią np. budowa wielkopowierzchniowego obiektu handlowego.</w:t>
      </w:r>
    </w:p>
    <w:p w:rsidR="00680221" w:rsidRPr="00D8118D" w:rsidRDefault="00680221" w:rsidP="00680221">
      <w:pPr>
        <w:spacing w:after="0"/>
        <w:ind w:firstLine="567"/>
        <w:jc w:val="both"/>
        <w:rPr>
          <w:rFonts w:ascii="Times New Roman" w:hAnsi="Times New Roman" w:cs="Times New Roman"/>
          <w:color w:val="000000" w:themeColor="text1"/>
          <w:u w:val="single"/>
        </w:rPr>
      </w:pPr>
      <w:r w:rsidRPr="00D8118D">
        <w:rPr>
          <w:rFonts w:ascii="Times New Roman" w:hAnsi="Times New Roman" w:cs="Times New Roman"/>
          <w:color w:val="000000" w:themeColor="text1"/>
          <w:u w:val="single"/>
        </w:rPr>
        <w:t>Wymagania formalne dla poszczególnych kategorii inwestycji</w:t>
      </w:r>
    </w:p>
    <w:p w:rsidR="00680221" w:rsidRPr="008226F4" w:rsidRDefault="00680221" w:rsidP="00680221">
      <w:pPr>
        <w:spacing w:after="0"/>
        <w:ind w:firstLine="567"/>
        <w:jc w:val="both"/>
        <w:rPr>
          <w:rFonts w:ascii="Times New Roman" w:hAnsi="Times New Roman" w:cs="Times New Roman"/>
          <w:color w:val="000000" w:themeColor="text1"/>
        </w:rPr>
      </w:pPr>
      <w:r w:rsidRPr="008226F4">
        <w:rPr>
          <w:rFonts w:ascii="Times New Roman" w:hAnsi="Times New Roman" w:cs="Times New Roman"/>
          <w:color w:val="000000" w:themeColor="text1"/>
        </w:rPr>
        <w:t>Poziom wymagań formalnych w stosunku do poszczególnych inwestycji będzie stopniowo wzrastał wraz z kategorią inwestycji, przyczyniając się do lepszego wyważenia interesu inwestora z interesem publicznym, reprezentowanym przez organ. Rozszerzeniu w porównaniu z obecnym stanem prawnym ulegnie zbiór inwestycji, które będą mogły zostać zrealizowane w trybie tzw. milczącej zgody. Od tego do jakiej kategorii zostanie zakwalifikowana inwestycja zależeć będą także:</w:t>
      </w:r>
    </w:p>
    <w:p w:rsidR="00680221" w:rsidRPr="008226F4" w:rsidRDefault="00680221" w:rsidP="00680221">
      <w:pPr>
        <w:pStyle w:val="Akapitzlist"/>
        <w:numPr>
          <w:ilvl w:val="0"/>
          <w:numId w:val="52"/>
        </w:numPr>
        <w:spacing w:after="120"/>
        <w:ind w:left="567"/>
        <w:jc w:val="both"/>
        <w:rPr>
          <w:rFonts w:ascii="Times New Roman" w:hAnsi="Times New Roman" w:cs="Times New Roman"/>
          <w:color w:val="000000" w:themeColor="text1"/>
        </w:rPr>
      </w:pPr>
      <w:r w:rsidRPr="008226F4">
        <w:rPr>
          <w:rFonts w:ascii="Times New Roman" w:hAnsi="Times New Roman" w:cs="Times New Roman"/>
          <w:color w:val="000000" w:themeColor="text1"/>
        </w:rPr>
        <w:t>stop</w:t>
      </w:r>
      <w:r>
        <w:rPr>
          <w:rFonts w:ascii="Times New Roman" w:hAnsi="Times New Roman" w:cs="Times New Roman"/>
          <w:color w:val="000000" w:themeColor="text1"/>
        </w:rPr>
        <w:t>ień</w:t>
      </w:r>
      <w:r w:rsidRPr="008226F4">
        <w:rPr>
          <w:rFonts w:ascii="Times New Roman" w:hAnsi="Times New Roman" w:cs="Times New Roman"/>
          <w:color w:val="000000" w:themeColor="text1"/>
        </w:rPr>
        <w:t xml:space="preserve"> szczegółowości wymaganego przez organ opracowania projektowego</w:t>
      </w:r>
      <w:r>
        <w:rPr>
          <w:rFonts w:ascii="Times New Roman" w:hAnsi="Times New Roman" w:cs="Times New Roman"/>
          <w:color w:val="000000" w:themeColor="text1"/>
        </w:rPr>
        <w:t xml:space="preserve"> (projektu budowlanego albo planu sytuacyjnego)</w:t>
      </w:r>
      <w:r w:rsidRPr="008226F4">
        <w:rPr>
          <w:rFonts w:ascii="Times New Roman" w:hAnsi="Times New Roman" w:cs="Times New Roman"/>
          <w:color w:val="000000" w:themeColor="text1"/>
        </w:rPr>
        <w:t>,</w:t>
      </w:r>
    </w:p>
    <w:p w:rsidR="00680221" w:rsidRPr="008226F4" w:rsidRDefault="00680221" w:rsidP="00680221">
      <w:pPr>
        <w:pStyle w:val="Akapitzlist"/>
        <w:numPr>
          <w:ilvl w:val="0"/>
          <w:numId w:val="52"/>
        </w:numPr>
        <w:spacing w:after="120"/>
        <w:ind w:left="567"/>
        <w:jc w:val="both"/>
        <w:rPr>
          <w:rFonts w:ascii="Times New Roman" w:hAnsi="Times New Roman" w:cs="Times New Roman"/>
          <w:color w:val="000000" w:themeColor="text1"/>
        </w:rPr>
      </w:pPr>
      <w:r w:rsidRPr="008226F4">
        <w:rPr>
          <w:rFonts w:ascii="Times New Roman" w:hAnsi="Times New Roman" w:cs="Times New Roman"/>
          <w:color w:val="000000" w:themeColor="text1"/>
        </w:rPr>
        <w:t xml:space="preserve">terminy na wydanie poszczególnych rozstrzygnięć, </w:t>
      </w:r>
    </w:p>
    <w:p w:rsidR="00680221" w:rsidRPr="008226F4" w:rsidRDefault="00680221" w:rsidP="00680221">
      <w:pPr>
        <w:pStyle w:val="Akapitzlist"/>
        <w:numPr>
          <w:ilvl w:val="0"/>
          <w:numId w:val="52"/>
        </w:numPr>
        <w:spacing w:after="120"/>
        <w:ind w:left="567"/>
        <w:jc w:val="both"/>
        <w:rPr>
          <w:rFonts w:ascii="Times New Roman" w:hAnsi="Times New Roman" w:cs="Times New Roman"/>
          <w:color w:val="000000" w:themeColor="text1"/>
        </w:rPr>
      </w:pPr>
      <w:r w:rsidRPr="008226F4">
        <w:rPr>
          <w:rFonts w:ascii="Times New Roman" w:hAnsi="Times New Roman" w:cs="Times New Roman"/>
          <w:color w:val="000000" w:themeColor="text1"/>
        </w:rPr>
        <w:t>obligatoryjności rozstrzygnięcia o dopuszczalności lokalizacji inwestycji na obszarze bez planu miejscowego,</w:t>
      </w:r>
    </w:p>
    <w:p w:rsidR="00680221" w:rsidRPr="008226F4" w:rsidRDefault="00680221" w:rsidP="00680221">
      <w:pPr>
        <w:pStyle w:val="Akapitzlist"/>
        <w:numPr>
          <w:ilvl w:val="0"/>
          <w:numId w:val="52"/>
        </w:numPr>
        <w:spacing w:after="120"/>
        <w:ind w:left="567"/>
        <w:jc w:val="both"/>
        <w:rPr>
          <w:rFonts w:ascii="Times New Roman" w:hAnsi="Times New Roman" w:cs="Times New Roman"/>
          <w:color w:val="000000" w:themeColor="text1"/>
        </w:rPr>
      </w:pPr>
      <w:r w:rsidRPr="008226F4">
        <w:rPr>
          <w:rFonts w:ascii="Times New Roman" w:hAnsi="Times New Roman" w:cs="Times New Roman"/>
          <w:color w:val="000000" w:themeColor="text1"/>
        </w:rPr>
        <w:t>możliwości skorzystania z instytucji milczącej zgody,</w:t>
      </w:r>
    </w:p>
    <w:p w:rsidR="00680221" w:rsidRPr="008226F4" w:rsidRDefault="00680221" w:rsidP="00680221">
      <w:pPr>
        <w:pStyle w:val="Akapitzlist"/>
        <w:numPr>
          <w:ilvl w:val="0"/>
          <w:numId w:val="52"/>
        </w:numPr>
        <w:spacing w:after="120"/>
        <w:ind w:left="567"/>
        <w:jc w:val="both"/>
        <w:rPr>
          <w:rFonts w:ascii="Times New Roman" w:hAnsi="Times New Roman" w:cs="Times New Roman"/>
          <w:color w:val="000000" w:themeColor="text1"/>
        </w:rPr>
      </w:pPr>
      <w:r w:rsidRPr="008226F4">
        <w:rPr>
          <w:rFonts w:ascii="Times New Roman" w:hAnsi="Times New Roman" w:cs="Times New Roman"/>
          <w:color w:val="000000" w:themeColor="text1"/>
        </w:rPr>
        <w:t>organ właściwego do rozstrzygania o zgodzie inwestycyjnej w pierwszej instancji,</w:t>
      </w:r>
    </w:p>
    <w:p w:rsidR="00680221" w:rsidRPr="008226F4" w:rsidRDefault="00680221" w:rsidP="00680221">
      <w:pPr>
        <w:pStyle w:val="Akapitzlist"/>
        <w:numPr>
          <w:ilvl w:val="0"/>
          <w:numId w:val="52"/>
        </w:numPr>
        <w:spacing w:after="120"/>
        <w:ind w:left="567"/>
        <w:jc w:val="both"/>
        <w:rPr>
          <w:rFonts w:ascii="Times New Roman" w:hAnsi="Times New Roman" w:cs="Times New Roman"/>
          <w:color w:val="000000" w:themeColor="text1"/>
        </w:rPr>
      </w:pPr>
      <w:r w:rsidRPr="008226F4">
        <w:rPr>
          <w:rFonts w:ascii="Times New Roman" w:hAnsi="Times New Roman" w:cs="Times New Roman"/>
          <w:color w:val="000000" w:themeColor="text1"/>
        </w:rPr>
        <w:t xml:space="preserve">obligatoryjności uzyskania </w:t>
      </w:r>
      <w:r>
        <w:rPr>
          <w:rFonts w:ascii="Times New Roman" w:hAnsi="Times New Roman" w:cs="Times New Roman"/>
          <w:color w:val="000000" w:themeColor="text1"/>
        </w:rPr>
        <w:t>rozstrzygnięć</w:t>
      </w:r>
      <w:r w:rsidRPr="008226F4">
        <w:rPr>
          <w:rFonts w:ascii="Times New Roman" w:hAnsi="Times New Roman" w:cs="Times New Roman"/>
          <w:color w:val="000000" w:themeColor="text1"/>
        </w:rPr>
        <w:t xml:space="preserve"> innych organów (np. Państwowej Straży Pożarnej).</w:t>
      </w:r>
    </w:p>
    <w:p w:rsidR="002F5EAC" w:rsidRDefault="00680221" w:rsidP="00680221">
      <w:pPr>
        <w:spacing w:after="120"/>
        <w:ind w:firstLine="567"/>
        <w:jc w:val="both"/>
        <w:rPr>
          <w:rFonts w:ascii="Times New Roman" w:hAnsi="Times New Roman" w:cs="Times New Roman"/>
          <w:color w:val="000000" w:themeColor="text1"/>
        </w:rPr>
      </w:pPr>
      <w:r w:rsidRPr="008226F4">
        <w:rPr>
          <w:rFonts w:ascii="Times New Roman" w:hAnsi="Times New Roman" w:cs="Times New Roman"/>
          <w:color w:val="000000" w:themeColor="text1"/>
        </w:rPr>
        <w:t>Realizacja najprostszych</w:t>
      </w:r>
      <w:r w:rsidRPr="001E3287">
        <w:rPr>
          <w:rFonts w:ascii="Times New Roman" w:hAnsi="Times New Roman" w:cs="Times New Roman"/>
          <w:color w:val="000000" w:themeColor="text1"/>
        </w:rPr>
        <w:t xml:space="preserve"> </w:t>
      </w:r>
      <w:r w:rsidRPr="008226F4">
        <w:rPr>
          <w:rFonts w:ascii="Times New Roman" w:hAnsi="Times New Roman" w:cs="Times New Roman"/>
          <w:color w:val="000000" w:themeColor="text1"/>
        </w:rPr>
        <w:t>inwestycji (zaliczanych do kategorii 1-2) nie ulegnie zasadniczej zmianie w stosunku do regulacji Pb. Inwestycje zaliczane do kategorii 1 będą mogły być realizowane bez poddawania się jakiejkolwiek procedurze administracyjnej. Z kolei odnośnie inwestycji z kategorii 2 inwestor będzie miał do wyboru, w jakiej formie chce, aby z</w:t>
      </w:r>
      <w:r w:rsidR="00DC4565">
        <w:rPr>
          <w:rFonts w:ascii="Times New Roman" w:hAnsi="Times New Roman" w:cs="Times New Roman"/>
          <w:color w:val="000000" w:themeColor="text1"/>
        </w:rPr>
        <w:t xml:space="preserve">ostało zakończone postępowanie: </w:t>
      </w:r>
      <w:r w:rsidRPr="008226F4">
        <w:rPr>
          <w:rFonts w:ascii="Times New Roman" w:hAnsi="Times New Roman" w:cs="Times New Roman"/>
          <w:color w:val="000000" w:themeColor="text1"/>
        </w:rPr>
        <w:t>w formie decyzji czy tzw. milczącej zgody (zbliżonej do obecnego zgłoszenia) – tj. w następstwie braku rozstrzygnięcia organu zrównanego przez ustawodawcę z wydaniem pozytywnego rozstrzygnięcia.</w:t>
      </w:r>
    </w:p>
    <w:p w:rsidR="00680221" w:rsidRPr="008226F4" w:rsidRDefault="00680221" w:rsidP="00680221">
      <w:pPr>
        <w:spacing w:after="120"/>
        <w:ind w:firstLine="567"/>
        <w:jc w:val="both"/>
        <w:rPr>
          <w:rFonts w:ascii="Times New Roman" w:hAnsi="Times New Roman" w:cs="Times New Roman"/>
          <w:color w:val="000000" w:themeColor="text1"/>
        </w:rPr>
      </w:pPr>
      <w:r w:rsidRPr="008226F4">
        <w:rPr>
          <w:rFonts w:ascii="Times New Roman" w:hAnsi="Times New Roman" w:cs="Times New Roman"/>
          <w:color w:val="000000" w:themeColor="text1"/>
        </w:rPr>
        <w:t xml:space="preserve"> W przypadku wybory trybu „milczącej zgody” organ na wydanie negatywnego rozstrzygnięcia będzie miał 14 dni. Dla wyżej wymienionych inwestycji brak planu miejscowe nie będzie przeszkodą w ich realizacji, a kwestia dopuszczalności ich lokalizacji będzie rozważana w toku postępowania przez organ. Ustawodawca wychodzi z założenia, że – co do zasady - inwestycje, które nie prowadzą do zwiększenia oddziaływania obiektu na tereny sąsiednie lub prowadzą do poprawy bezpieczeństwa pożarowego, zmniejszenia zapotrzebowania na energię czy przystosowania obiektów do potrzeb osób niepełnosprawnych, będą mogły być realizowane zawsze, także na obszarach nieobjętych planem miejscowym. Takie inwestycje w ogromnej większości będą zaliczane do kategorii 1 i 2.</w:t>
      </w:r>
    </w:p>
    <w:p w:rsidR="00680221" w:rsidRPr="008226F4" w:rsidRDefault="00680221" w:rsidP="00680221">
      <w:pPr>
        <w:spacing w:after="120"/>
        <w:ind w:firstLine="567"/>
        <w:jc w:val="both"/>
        <w:rPr>
          <w:rFonts w:ascii="Times New Roman" w:hAnsi="Times New Roman" w:cs="Times New Roman"/>
          <w:color w:val="000000" w:themeColor="text1"/>
        </w:rPr>
      </w:pPr>
      <w:r w:rsidRPr="008226F4">
        <w:rPr>
          <w:rFonts w:ascii="Times New Roman" w:hAnsi="Times New Roman" w:cs="Times New Roman"/>
          <w:color w:val="000000" w:themeColor="text1"/>
        </w:rPr>
        <w:t xml:space="preserve">  W przypadku inwestycji zaliczanych do wyższych kategorii (3-6) tryb procedowania organu zależeć będzie od faktu obowiązywania albo nie obowiązywania na danym obszarze planu miejscowego. Na obszarach objętych </w:t>
      </w:r>
      <w:r>
        <w:rPr>
          <w:rFonts w:ascii="Times New Roman" w:hAnsi="Times New Roman" w:cs="Times New Roman"/>
          <w:color w:val="000000" w:themeColor="text1"/>
        </w:rPr>
        <w:t xml:space="preserve">planem </w:t>
      </w:r>
      <w:r w:rsidRPr="008226F4">
        <w:rPr>
          <w:rFonts w:ascii="Times New Roman" w:hAnsi="Times New Roman" w:cs="Times New Roman"/>
          <w:color w:val="000000" w:themeColor="text1"/>
        </w:rPr>
        <w:t xml:space="preserve">inwestycje należące do kategorii 3 i 4 (średnio skomplikowane, o niewielkim oddziaływaniu na otoczenie) będą mogły być realizowane w trybie milczącej zgody (czas na wydanie decyzji odmownej przez organ wynosić będzie odpowiednio: 14 i 28 dni). Z kolei inwestycje z kategorii 5 i 6 trybowi milczącej zgody nie będą podlegać. </w:t>
      </w:r>
    </w:p>
    <w:p w:rsidR="00DC4565" w:rsidRDefault="00DC4565" w:rsidP="00680221">
      <w:pPr>
        <w:spacing w:after="120"/>
        <w:ind w:firstLine="567"/>
        <w:jc w:val="both"/>
        <w:rPr>
          <w:rFonts w:ascii="Times New Roman" w:hAnsi="Times New Roman" w:cs="Times New Roman"/>
          <w:color w:val="000000" w:themeColor="text1"/>
          <w:u w:val="single"/>
        </w:rPr>
      </w:pPr>
    </w:p>
    <w:p w:rsidR="00DC4565" w:rsidRDefault="00DC4565" w:rsidP="00680221">
      <w:pPr>
        <w:spacing w:after="120"/>
        <w:ind w:firstLine="567"/>
        <w:jc w:val="both"/>
        <w:rPr>
          <w:rFonts w:ascii="Times New Roman" w:hAnsi="Times New Roman" w:cs="Times New Roman"/>
          <w:color w:val="000000" w:themeColor="text1"/>
          <w:u w:val="single"/>
        </w:rPr>
      </w:pPr>
    </w:p>
    <w:p w:rsidR="00DC4565" w:rsidRDefault="00DC4565" w:rsidP="00680221">
      <w:pPr>
        <w:spacing w:after="120"/>
        <w:ind w:firstLine="567"/>
        <w:jc w:val="both"/>
        <w:rPr>
          <w:rFonts w:ascii="Times New Roman" w:hAnsi="Times New Roman" w:cs="Times New Roman"/>
          <w:color w:val="000000" w:themeColor="text1"/>
          <w:u w:val="single"/>
        </w:rPr>
      </w:pPr>
    </w:p>
    <w:p w:rsidR="00680221" w:rsidRPr="00D8118D" w:rsidRDefault="00680221" w:rsidP="00680221">
      <w:pPr>
        <w:spacing w:after="120"/>
        <w:ind w:firstLine="567"/>
        <w:jc w:val="both"/>
        <w:rPr>
          <w:rFonts w:ascii="Times New Roman" w:hAnsi="Times New Roman" w:cs="Times New Roman"/>
          <w:color w:val="000000" w:themeColor="text1"/>
          <w:u w:val="single"/>
        </w:rPr>
      </w:pPr>
      <w:r w:rsidRPr="00D8118D">
        <w:rPr>
          <w:rFonts w:ascii="Times New Roman" w:hAnsi="Times New Roman" w:cs="Times New Roman"/>
          <w:color w:val="000000" w:themeColor="text1"/>
          <w:u w:val="single"/>
        </w:rPr>
        <w:lastRenderedPageBreak/>
        <w:t>Milcząca zgoda</w:t>
      </w:r>
    </w:p>
    <w:p w:rsidR="00680221" w:rsidRDefault="00680221" w:rsidP="00680221">
      <w:pPr>
        <w:spacing w:after="120"/>
        <w:ind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Instytucja milczącej zgody, istniejąca już w obecnym stanie prawnym ulegnie w Kodeksie istotnej modyfikacji. </w:t>
      </w:r>
    </w:p>
    <w:p w:rsidR="00680221" w:rsidRPr="008226F4" w:rsidRDefault="00680221" w:rsidP="00680221">
      <w:pPr>
        <w:spacing w:after="120"/>
        <w:ind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Z punktu widzenia skutków prawnych </w:t>
      </w:r>
      <w:r w:rsidRPr="008226F4">
        <w:rPr>
          <w:rFonts w:ascii="Times New Roman" w:hAnsi="Times New Roman" w:cs="Times New Roman"/>
          <w:color w:val="000000" w:themeColor="text1"/>
        </w:rPr>
        <w:t xml:space="preserve">rozstrzygnięcie w kwestii wyrażenia zgody inwestycyjnej w sposób dorozumiany (milcząco) będzie równoważne z wydaniem decyzji administracyjnej. W konsekwencji stronie przysługiwać będzie prawo do kwestionowania takiej decyzji w trybie postępowania odwoławczego, jak i – na dalszym etapie – </w:t>
      </w:r>
      <w:proofErr w:type="spellStart"/>
      <w:r w:rsidRPr="008226F4">
        <w:rPr>
          <w:rFonts w:ascii="Times New Roman" w:hAnsi="Times New Roman" w:cs="Times New Roman"/>
          <w:color w:val="000000" w:themeColor="text1"/>
        </w:rPr>
        <w:t>sądowoadministracyjnego</w:t>
      </w:r>
      <w:proofErr w:type="spellEnd"/>
      <w:r w:rsidRPr="008226F4">
        <w:rPr>
          <w:rFonts w:ascii="Times New Roman" w:hAnsi="Times New Roman" w:cs="Times New Roman"/>
          <w:color w:val="000000" w:themeColor="text1"/>
        </w:rPr>
        <w:t xml:space="preserve"> która będzie mogła być wykorzystywana w odniesieniu do większego niż obecnie katalogu inwestycji podlegających regulacji ustawowej. </w:t>
      </w:r>
    </w:p>
    <w:p w:rsidR="00680221" w:rsidRDefault="00680221" w:rsidP="00680221">
      <w:pPr>
        <w:spacing w:after="120"/>
        <w:ind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Z punktu widzenia technicznego instytucja milczącej zgody będzie jednym ze sposób zwalczania bezczynności i przewlekłości postępowania administracyjnego. W toku tego postępowania, do czasu upływu terminu na załatwienie sprawy organ będzie mógł wydać dowolne rozstrzygnięcie kończące postępowanie, np. decyzję udzielającą zgody inwestycyjnej, ale także decyzję odmowną lub umarzającą postępowanie. Natomiast brak wydania przez organ w wyznaczonym terminie (14 lub 28 dni) jakiegokolwiek rozstrzygnięcia, skutkować będzie wydaniem milczącej zgody.  </w:t>
      </w:r>
    </w:p>
    <w:p w:rsidR="00680221" w:rsidRPr="00D8118D" w:rsidRDefault="00680221" w:rsidP="00680221">
      <w:pPr>
        <w:spacing w:after="120"/>
        <w:ind w:firstLine="567"/>
        <w:jc w:val="both"/>
        <w:rPr>
          <w:rFonts w:ascii="Times New Roman" w:hAnsi="Times New Roman" w:cs="Times New Roman"/>
          <w:color w:val="000000" w:themeColor="text1"/>
          <w:u w:val="single"/>
        </w:rPr>
      </w:pPr>
      <w:r>
        <w:rPr>
          <w:rFonts w:ascii="Times New Roman" w:hAnsi="Times New Roman" w:cs="Times New Roman"/>
          <w:color w:val="000000" w:themeColor="text1"/>
          <w:u w:val="single"/>
        </w:rPr>
        <w:t>Zgoda inwestycyjna na obszarze nieobjętym planem miejscowym</w:t>
      </w:r>
    </w:p>
    <w:p w:rsidR="00680221" w:rsidRPr="008226F4" w:rsidRDefault="00680221" w:rsidP="00680221">
      <w:pPr>
        <w:spacing w:after="120"/>
        <w:ind w:firstLine="567"/>
        <w:jc w:val="both"/>
        <w:rPr>
          <w:rFonts w:ascii="Times New Roman" w:hAnsi="Times New Roman" w:cs="Times New Roman"/>
          <w:color w:val="000000" w:themeColor="text1"/>
        </w:rPr>
      </w:pPr>
      <w:r w:rsidRPr="008226F4">
        <w:rPr>
          <w:rFonts w:ascii="Times New Roman" w:hAnsi="Times New Roman" w:cs="Times New Roman"/>
          <w:color w:val="000000" w:themeColor="text1"/>
        </w:rPr>
        <w:t xml:space="preserve">Projektowane przepisy przewidują, że postępowanie prowadzone w następstwie wniosku o udzielenie zgody inwestycyjnej dla inwestycji zaplanowanej na obszarze nieobjętym planem miejscowym, składać się będzie z dwóch etapów. W pierwszym etapie organ administracji inwestycyjnej dokona oceny zgodności projektowanej inwestycji z przepisami prawa, w tym ustaleniami studium w zakresie wskaźników zabudowy i zagospodarowania przestrzennego (obecnie zgodność ze studium nie jest warunkiem wydania decyzji WZ), na tym etapie inwestycja będzie też uzgadniana z innymi organami administracji publicznej. Etap ten zakończy się albo wydaniem postanowienia o dopuszczalności realizacji inwestycji albo wydaniem decyzji odmawiającej zgody inwestycyjnej.  Dopiero po uzyskaniu postanowienia o dopuszczalności realizacji inwestycji, inwestor wzywany będzie do dostarczenia dokumentów koniecznych do uzyskania zgody inwestycyjnej sensu stricto, m.in. projektu budowlanego. W tym czasie inwestor będzie mógł uzyskać także prawa do terenu inwestycji. </w:t>
      </w:r>
    </w:p>
    <w:p w:rsidR="00680221" w:rsidRPr="008226F4" w:rsidRDefault="00680221" w:rsidP="00680221">
      <w:pPr>
        <w:spacing w:after="120"/>
        <w:ind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Skutkiem zaproponowane regulacji jest </w:t>
      </w:r>
      <w:r w:rsidRPr="008226F4">
        <w:rPr>
          <w:rFonts w:ascii="Times New Roman" w:hAnsi="Times New Roman" w:cs="Times New Roman"/>
          <w:color w:val="000000" w:themeColor="text1"/>
        </w:rPr>
        <w:t>wprowadz</w:t>
      </w:r>
      <w:r>
        <w:rPr>
          <w:rFonts w:ascii="Times New Roman" w:hAnsi="Times New Roman" w:cs="Times New Roman"/>
          <w:color w:val="000000" w:themeColor="text1"/>
        </w:rPr>
        <w:t xml:space="preserve">enie dla przeważającej większości inwestycji </w:t>
      </w:r>
      <w:r w:rsidRPr="008226F4">
        <w:rPr>
          <w:rFonts w:ascii="Times New Roman" w:hAnsi="Times New Roman" w:cs="Times New Roman"/>
          <w:color w:val="000000" w:themeColor="text1"/>
        </w:rPr>
        <w:t>zasad</w:t>
      </w:r>
      <w:r>
        <w:rPr>
          <w:rFonts w:ascii="Times New Roman" w:hAnsi="Times New Roman" w:cs="Times New Roman"/>
          <w:color w:val="000000" w:themeColor="text1"/>
        </w:rPr>
        <w:t>y</w:t>
      </w:r>
      <w:r w:rsidRPr="008226F4">
        <w:rPr>
          <w:rFonts w:ascii="Times New Roman" w:hAnsi="Times New Roman" w:cs="Times New Roman"/>
          <w:color w:val="000000" w:themeColor="text1"/>
        </w:rPr>
        <w:t xml:space="preserve"> „jednego okienka” polegając</w:t>
      </w:r>
      <w:r>
        <w:rPr>
          <w:rFonts w:ascii="Times New Roman" w:hAnsi="Times New Roman" w:cs="Times New Roman"/>
          <w:color w:val="000000" w:themeColor="text1"/>
        </w:rPr>
        <w:t>ej</w:t>
      </w:r>
      <w:r w:rsidRPr="008226F4">
        <w:rPr>
          <w:rFonts w:ascii="Times New Roman" w:hAnsi="Times New Roman" w:cs="Times New Roman"/>
          <w:color w:val="000000" w:themeColor="text1"/>
        </w:rPr>
        <w:t xml:space="preserve"> na tym, że jeden organ w toku postępowania w sprawie wydania zgody inwestycyjnej, oprócz wydania zgody na realizację inwestycji, będzie mógł rozstrzygać również o kwestii dopuszczalności lokalizacji inwestycji (na obszarach nieobjętych planem miejscowym) lub podziale nieruchomości. Dotychczas organem właściwym do decydowania o dopuszczalności lokalizacji inwestycji na obszarze bez planu miejscowego (decyzja WZ) oraz o podziale nieruchomości był wójt, burmistrz albo prezydent miasta. W projektowanym stanie prawnym właściwość tę przejmie organ, który wydawać będzie zgodę inwestycyjną – starosta lub wojewoda.</w:t>
      </w:r>
    </w:p>
    <w:p w:rsidR="00680221" w:rsidRPr="008226F4" w:rsidRDefault="00680221" w:rsidP="00680221">
      <w:pPr>
        <w:spacing w:after="0"/>
        <w:jc w:val="both"/>
        <w:rPr>
          <w:rFonts w:ascii="Times New Roman" w:hAnsi="Times New Roman" w:cs="Times New Roman"/>
          <w:color w:val="000000" w:themeColor="text1"/>
        </w:rPr>
      </w:pPr>
      <w:r w:rsidRPr="008226F4">
        <w:rPr>
          <w:rFonts w:ascii="Times New Roman" w:hAnsi="Times New Roman" w:cs="Times New Roman"/>
          <w:color w:val="000000" w:themeColor="text1"/>
        </w:rPr>
        <w:t>Planowanym skutkiem projektowanych przepisów dotyczących zgody inwestycyjnej jest:</w:t>
      </w:r>
    </w:p>
    <w:p w:rsidR="00680221" w:rsidRPr="008226F4" w:rsidRDefault="00680221" w:rsidP="00680221">
      <w:pPr>
        <w:pStyle w:val="Akapitzlist"/>
        <w:numPr>
          <w:ilvl w:val="0"/>
          <w:numId w:val="53"/>
        </w:numPr>
        <w:spacing w:after="120"/>
        <w:ind w:left="567"/>
        <w:jc w:val="both"/>
        <w:rPr>
          <w:rFonts w:ascii="Times New Roman" w:hAnsi="Times New Roman" w:cs="Times New Roman"/>
          <w:color w:val="000000" w:themeColor="text1"/>
        </w:rPr>
      </w:pPr>
      <w:r w:rsidRPr="008226F4">
        <w:rPr>
          <w:rFonts w:ascii="Times New Roman" w:hAnsi="Times New Roman" w:cs="Times New Roman"/>
          <w:color w:val="000000" w:themeColor="text1"/>
        </w:rPr>
        <w:t>zmniejszenie ilości wydawanych rozstrzygnięć w procesie inwestycyjnym i czasochłonności uzyskania dokumentu uprawniającego do rozpoczęcia budowy, ponieważ ocena dopuszczalności inwestycji będzie elementem (pierwszym etapem) wydawania zgody inwestycyjnej, a nie jak obecnie osobną decyzją,</w:t>
      </w:r>
    </w:p>
    <w:p w:rsidR="00680221" w:rsidRPr="008226F4" w:rsidRDefault="00680221" w:rsidP="00680221">
      <w:pPr>
        <w:pStyle w:val="Akapitzlist"/>
        <w:numPr>
          <w:ilvl w:val="0"/>
          <w:numId w:val="53"/>
        </w:numPr>
        <w:spacing w:after="120"/>
        <w:ind w:left="567"/>
        <w:jc w:val="both"/>
        <w:rPr>
          <w:rFonts w:ascii="Times New Roman" w:hAnsi="Times New Roman" w:cs="Times New Roman"/>
          <w:color w:val="000000" w:themeColor="text1"/>
        </w:rPr>
      </w:pPr>
      <w:r w:rsidRPr="008226F4">
        <w:rPr>
          <w:rFonts w:ascii="Times New Roman" w:hAnsi="Times New Roman" w:cs="Times New Roman"/>
          <w:color w:val="000000" w:themeColor="text1"/>
        </w:rPr>
        <w:t>zapewnienie większej spójności między poszczególnymi etapami procesu inwestycyjnego,</w:t>
      </w:r>
    </w:p>
    <w:p w:rsidR="00680221" w:rsidRPr="008226F4" w:rsidRDefault="00680221" w:rsidP="00680221">
      <w:pPr>
        <w:pStyle w:val="Akapitzlist"/>
        <w:numPr>
          <w:ilvl w:val="0"/>
          <w:numId w:val="53"/>
        </w:numPr>
        <w:spacing w:after="120"/>
        <w:ind w:left="567"/>
        <w:jc w:val="both"/>
        <w:rPr>
          <w:rFonts w:ascii="Times New Roman" w:hAnsi="Times New Roman" w:cs="Times New Roman"/>
          <w:color w:val="000000" w:themeColor="text1"/>
        </w:rPr>
      </w:pPr>
      <w:r w:rsidRPr="008226F4">
        <w:rPr>
          <w:rFonts w:ascii="Times New Roman" w:hAnsi="Times New Roman" w:cs="Times New Roman"/>
          <w:color w:val="000000" w:themeColor="text1"/>
        </w:rPr>
        <w:t>zapewnienie równego traktowania inwestorów niezależnie od formy w jakiej uzyskali zgodę inwestycyjną,</w:t>
      </w:r>
    </w:p>
    <w:p w:rsidR="00680221" w:rsidRDefault="00680221" w:rsidP="00680221">
      <w:pPr>
        <w:pStyle w:val="Akapitzlist"/>
        <w:numPr>
          <w:ilvl w:val="0"/>
          <w:numId w:val="53"/>
        </w:numPr>
        <w:spacing w:after="120"/>
        <w:ind w:left="567" w:hanging="357"/>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lastRenderedPageBreak/>
        <w:t>zwiększenie pewności prawa w wyniku precyzyjnego określenia wymagań dla inwestycji realizowanych na obszarach nieobjętych planem miejscowym oraz bardziej elastycznych zasad dotyczących uzbrojenia terenu (np. możliwość zasilania inwestycji OZE).</w:t>
      </w:r>
    </w:p>
    <w:p w:rsidR="00DC4565" w:rsidRPr="00DC4565" w:rsidRDefault="00DC4565" w:rsidP="00DC4565">
      <w:pPr>
        <w:spacing w:after="120"/>
        <w:ind w:left="210"/>
        <w:jc w:val="both"/>
        <w:rPr>
          <w:rFonts w:ascii="Times New Roman" w:hAnsi="Times New Roman" w:cs="Times New Roman"/>
          <w:color w:val="000000" w:themeColor="text1"/>
        </w:rPr>
      </w:pPr>
    </w:p>
    <w:p w:rsidR="00680221" w:rsidRPr="008226F4" w:rsidRDefault="00680221" w:rsidP="00680221">
      <w:pPr>
        <w:pStyle w:val="Akapitzlist"/>
        <w:numPr>
          <w:ilvl w:val="1"/>
          <w:numId w:val="1"/>
        </w:numPr>
        <w:spacing w:after="120"/>
        <w:ind w:left="432"/>
        <w:contextualSpacing w:val="0"/>
        <w:jc w:val="both"/>
        <w:rPr>
          <w:rFonts w:ascii="Times New Roman" w:hAnsi="Times New Roman" w:cs="Times New Roman"/>
          <w:color w:val="000000" w:themeColor="text1"/>
          <w:u w:val="single"/>
        </w:rPr>
      </w:pPr>
      <w:r w:rsidRPr="008226F4">
        <w:rPr>
          <w:rFonts w:ascii="Times New Roman" w:hAnsi="Times New Roman" w:cs="Times New Roman"/>
          <w:color w:val="000000" w:themeColor="text1"/>
          <w:u w:val="single"/>
        </w:rPr>
        <w:t>Strony postępowania w sprawie zgody inwestycyjnej</w:t>
      </w:r>
    </w:p>
    <w:p w:rsidR="00680221" w:rsidRPr="008226F4" w:rsidRDefault="00680221" w:rsidP="00680221">
      <w:pPr>
        <w:pStyle w:val="Akapitzlist"/>
        <w:spacing w:after="120"/>
        <w:ind w:left="0" w:firstLine="567"/>
        <w:jc w:val="both"/>
        <w:rPr>
          <w:rFonts w:ascii="Times New Roman" w:hAnsi="Times New Roman" w:cs="Times New Roman"/>
          <w:color w:val="000000" w:themeColor="text1"/>
        </w:rPr>
      </w:pPr>
      <w:r w:rsidRPr="008226F4">
        <w:rPr>
          <w:rFonts w:ascii="Times New Roman" w:hAnsi="Times New Roman" w:cs="Times New Roman"/>
          <w:color w:val="000000" w:themeColor="text1"/>
        </w:rPr>
        <w:t xml:space="preserve">Projektowana ustawa wyróżniać będzie dwie podstawowe sytuacje różniące się sposobem wyznaczania stron, przy czym pierwsza z nich będzie stanowić zasadę, a druga wyjątek od niej: </w:t>
      </w:r>
    </w:p>
    <w:p w:rsidR="00680221" w:rsidRPr="00734530" w:rsidRDefault="00680221" w:rsidP="00680221">
      <w:pPr>
        <w:pStyle w:val="Akapitzlist"/>
        <w:numPr>
          <w:ilvl w:val="0"/>
          <w:numId w:val="32"/>
        </w:numPr>
        <w:spacing w:after="120"/>
        <w:ind w:left="567"/>
        <w:jc w:val="both"/>
        <w:rPr>
          <w:rFonts w:ascii="Times New Roman" w:hAnsi="Times New Roman" w:cs="Times New Roman"/>
        </w:rPr>
      </w:pPr>
      <w:r w:rsidRPr="00734530">
        <w:rPr>
          <w:rFonts w:ascii="Times New Roman" w:hAnsi="Times New Roman" w:cs="Times New Roman"/>
        </w:rPr>
        <w:t>w przypadku, gdy inwestycja znajduje się na obszarze objętym planem miejscowym albo należy do kategorii 2 (o niewielkim stopniu skomplikowania), niezależnie od tego, czy obowiązuje na danym obszarze plan miejscowy, stroną będzie wyłącznie inwestor;</w:t>
      </w:r>
    </w:p>
    <w:p w:rsidR="00680221" w:rsidRPr="008226F4" w:rsidRDefault="00680221" w:rsidP="00680221">
      <w:pPr>
        <w:pStyle w:val="Akapitzlist"/>
        <w:numPr>
          <w:ilvl w:val="0"/>
          <w:numId w:val="32"/>
        </w:numPr>
        <w:spacing w:after="120"/>
        <w:ind w:left="567" w:hanging="357"/>
        <w:contextualSpacing w:val="0"/>
        <w:jc w:val="both"/>
        <w:rPr>
          <w:rFonts w:ascii="Times New Roman" w:hAnsi="Times New Roman" w:cs="Times New Roman"/>
          <w:color w:val="000000" w:themeColor="text1"/>
        </w:rPr>
      </w:pPr>
      <w:r w:rsidRPr="00734530">
        <w:rPr>
          <w:rFonts w:ascii="Times New Roman" w:hAnsi="Times New Roman" w:cs="Times New Roman"/>
        </w:rPr>
        <w:t>w przypadku, gdy inwestycja należąca do kategorii 3-6 (inwestycje o średnim lub wysokim stopniu</w:t>
      </w:r>
      <w:r w:rsidRPr="008226F4">
        <w:rPr>
          <w:rFonts w:ascii="Times New Roman" w:hAnsi="Times New Roman" w:cs="Times New Roman"/>
          <w:color w:val="000000" w:themeColor="text1"/>
        </w:rPr>
        <w:t xml:space="preserve"> skomplikowania) nie znajduje się na obszarze objętym planem miejscowym, stronami będą oprócz inwestora również gmina oraz właściciele i zarządcy nieruchomości położonych w obszarze analizowanym. Ponadto stronami będą organizacje społeczne, jeżeli jest to uzasadnione ich celami statutowymi.</w:t>
      </w:r>
    </w:p>
    <w:p w:rsidR="00680221" w:rsidRPr="008226F4" w:rsidRDefault="00680221" w:rsidP="00680221">
      <w:pPr>
        <w:pStyle w:val="Akapitzlist"/>
        <w:spacing w:after="120"/>
        <w:ind w:left="0" w:firstLine="567"/>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t xml:space="preserve">Natomiast realizacja inwestycji należącej do kategorii 1 (najprostsze inwestycje) nie będzie podlegała żadnemu trybowi administracyjnemu, a zatem nie będzie potrzeby wyznaczania stron. </w:t>
      </w:r>
      <w:r>
        <w:rPr>
          <w:rFonts w:ascii="Times New Roman" w:hAnsi="Times New Roman" w:cs="Times New Roman"/>
          <w:color w:val="000000" w:themeColor="text1"/>
        </w:rPr>
        <w:t>że jeżeli jednak</w:t>
      </w:r>
      <w:r w:rsidRPr="008226F4">
        <w:rPr>
          <w:rFonts w:ascii="Times New Roman" w:hAnsi="Times New Roman" w:cs="Times New Roman"/>
          <w:color w:val="000000" w:themeColor="text1"/>
        </w:rPr>
        <w:t xml:space="preserve"> wolą inwestora będzie poddanie się procedurze zgody inwestycyjnej - wtedy będzie </w:t>
      </w:r>
      <w:r>
        <w:rPr>
          <w:rFonts w:ascii="Times New Roman" w:hAnsi="Times New Roman" w:cs="Times New Roman"/>
          <w:color w:val="000000" w:themeColor="text1"/>
        </w:rPr>
        <w:t xml:space="preserve">on </w:t>
      </w:r>
      <w:r w:rsidRPr="008226F4">
        <w:rPr>
          <w:rFonts w:ascii="Times New Roman" w:hAnsi="Times New Roman" w:cs="Times New Roman"/>
          <w:color w:val="000000" w:themeColor="text1"/>
        </w:rPr>
        <w:t>jedyną stroną postępowania.</w:t>
      </w:r>
    </w:p>
    <w:p w:rsidR="00680221" w:rsidRPr="008226F4" w:rsidRDefault="00680221" w:rsidP="00680221">
      <w:pPr>
        <w:pStyle w:val="Akapitzlist"/>
        <w:spacing w:after="120"/>
        <w:ind w:left="0" w:firstLine="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Bardziej</w:t>
      </w:r>
      <w:r w:rsidRPr="008226F4">
        <w:rPr>
          <w:rFonts w:ascii="Times New Roman" w:hAnsi="Times New Roman" w:cs="Times New Roman"/>
          <w:color w:val="000000" w:themeColor="text1"/>
        </w:rPr>
        <w:t xml:space="preserve"> </w:t>
      </w:r>
      <w:r>
        <w:rPr>
          <w:rFonts w:ascii="Times New Roman" w:hAnsi="Times New Roman" w:cs="Times New Roman"/>
          <w:color w:val="000000" w:themeColor="text1"/>
        </w:rPr>
        <w:t>adekwatne</w:t>
      </w:r>
      <w:r w:rsidRPr="008226F4">
        <w:rPr>
          <w:rFonts w:ascii="Times New Roman" w:hAnsi="Times New Roman" w:cs="Times New Roman"/>
          <w:color w:val="000000" w:themeColor="text1"/>
        </w:rPr>
        <w:t xml:space="preserve"> pojęcie obszaru analizowanego zastąpi nieostre, choć zdefiniowane na gruncie Pb, pojęcie obszaru oddziaływania. Obszar analizowany określać się będzie poprzez wyznaczenie wokół terenu inwestycji obszar o szerokości nie przekraczającej 200 metrów, pozwalający na ustalenie spełnienia warunków: wkomponowania się inwestycji w najbliższe sąsiedztwo, a także mieszczenia się w granicach ściśle określonych wskaźników zagospodarowania przestrzennego i zabudowy. Proponowane rozwiązanie ograniczy wątpliwości odnośnie tego, komu przysługuje status strony w danym przypadku, usprawniając i przyspieszając proces inwestycyjny. Szerszą niż dotychczas partycypację społeczną na obszarze bez planu miejscowego zapewnić ma rozciągnięcie prawa do bycia stroną na organizacje społeczne, jeżeli jest to uzasadnione ich celami statutowymi. W konsekwencji większej jednoznaczności przepisów zmniejszy się obciążenie pracowników organów administracji publicznej w związku z ustalaniem stron oraz liczba błędów w tym procesie. Wobec faktu, iż we wszystkich postępowaniach na obszarach objętych planem miejscowym stroną będzie wyłącznie inwestor, zmniejszy się znacząco ilość stron w postępowaniach o wydanie zgody inwestycyjnej. Należy jednak zauważyć, że ograniczenie kręgu stron równoważyć będzie zwiększona partycypacja społeczeństwa na etapie tworzenia planów miejscowych. Osoby znajdujące się w obszarze oddziaływania potencjalnej inwestycji (w rozumieniu przepisów uchylanego Pb), powinny bowiem czynnie uczestniczyć w planowaniu przestrzennym, korzystając z przysługujących im uprawnień, w tym uprawnień do wnoszenia wniosków i uwag do uchwalanych aktów planowania przestrzennego oraz inicjowania zmian tych aktów. </w:t>
      </w:r>
    </w:p>
    <w:p w:rsidR="00680221" w:rsidRPr="008226F4" w:rsidRDefault="00680221" w:rsidP="00680221">
      <w:pPr>
        <w:pStyle w:val="Akapitzlist"/>
        <w:spacing w:after="120"/>
        <w:ind w:left="0" w:firstLine="567"/>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t xml:space="preserve">Warto odnotować, że w celu usunięcia wątpliwości pod jaki adres należy dokonywać doręczeń, Kodeks wprowadza rozwiązanie, zgodnie z którym podstawowym sposobem dokonywania doręczeń jest doręczenie na adres wskazany w ewidencji gruntów i budynków. W interesie właścicieli nieruchomości będzie zatem upewnienie się, czy stan uwidoczniony w ewidencji odpowiada rzeczywistemu stanowi prawnemu. Dopiero w przypadku nieruchomości o nieuregulowanym stanie prawnym lub braku danych w ewidencji gruntów i budynków pozwalających na ustalenie danych </w:t>
      </w:r>
      <w:r w:rsidRPr="008226F4">
        <w:rPr>
          <w:rFonts w:ascii="Times New Roman" w:hAnsi="Times New Roman" w:cs="Times New Roman"/>
          <w:color w:val="000000" w:themeColor="text1"/>
        </w:rPr>
        <w:lastRenderedPageBreak/>
        <w:t>osobowych, w szczególności adresu zamieszkania właściciela lub zarządcy nieruchomości, zawiadomienia dokonywane będzie w drodze obwieszczenia.</w:t>
      </w:r>
    </w:p>
    <w:p w:rsidR="00680221" w:rsidRPr="008226F4" w:rsidRDefault="00680221" w:rsidP="00680221">
      <w:pPr>
        <w:pStyle w:val="Akapitzlist"/>
        <w:numPr>
          <w:ilvl w:val="1"/>
          <w:numId w:val="1"/>
        </w:numPr>
        <w:spacing w:after="120"/>
        <w:ind w:left="0" w:firstLine="567"/>
        <w:contextualSpacing w:val="0"/>
        <w:jc w:val="both"/>
        <w:rPr>
          <w:rFonts w:ascii="Times New Roman" w:hAnsi="Times New Roman" w:cs="Times New Roman"/>
          <w:color w:val="000000" w:themeColor="text1"/>
          <w:u w:val="single"/>
        </w:rPr>
      </w:pPr>
      <w:r w:rsidRPr="008226F4">
        <w:rPr>
          <w:rFonts w:ascii="Times New Roman" w:hAnsi="Times New Roman" w:cs="Times New Roman"/>
          <w:color w:val="000000" w:themeColor="text1"/>
          <w:u w:val="single"/>
        </w:rPr>
        <w:t>Organy administracji inwestycyjnej i nadzoru budowlanego</w:t>
      </w:r>
    </w:p>
    <w:p w:rsidR="00680221" w:rsidRPr="008226F4" w:rsidRDefault="00680221" w:rsidP="00680221">
      <w:pPr>
        <w:pStyle w:val="Akapitzlist"/>
        <w:spacing w:after="120"/>
        <w:ind w:left="0" w:firstLine="567"/>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t>Z wejściem w życie Kodeksu powiązane jest wejście w życie nowej ustawy o organach administracji inwestycyjnej i nadzoru budowlanego. W toku prac nad Kodeksem koniecznym stało się dostosowanie obecnie obowiązującej struktury organów administracji budowlanej do przepisów w nim zawartych. Proponowane zmiany wynikają również z analizy dotychczasowej struktury organów i dostrzeżonej potrzeby jej reformy.</w:t>
      </w:r>
    </w:p>
    <w:p w:rsidR="00680221" w:rsidRPr="008226F4" w:rsidRDefault="00680221" w:rsidP="00680221">
      <w:pPr>
        <w:pStyle w:val="Akapitzlist"/>
        <w:spacing w:after="120"/>
        <w:ind w:left="0" w:firstLine="567"/>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t xml:space="preserve">Podział na administrację </w:t>
      </w:r>
      <w:r>
        <w:rPr>
          <w:rFonts w:ascii="Times New Roman" w:hAnsi="Times New Roman" w:cs="Times New Roman"/>
          <w:color w:val="000000" w:themeColor="text1"/>
        </w:rPr>
        <w:t>inwestycyjną</w:t>
      </w:r>
      <w:r w:rsidRPr="008226F4">
        <w:rPr>
          <w:rFonts w:ascii="Times New Roman" w:hAnsi="Times New Roman" w:cs="Times New Roman"/>
          <w:color w:val="000000" w:themeColor="text1"/>
        </w:rPr>
        <w:t xml:space="preserve"> i nadzór budowlany, zwłaszcza w kontekście ich kompetencji, jest logiczny i w pełni uzasadniony. Stąd planowane jest jego pozostawienie. W związku z nomenklaturą zastosowaną w Kodeksie, w tym ustanowieniem zgody inwestycyjnej, jako instytucji organizującej cały proces inwestycyjny, zmienione zostaną nazwy organów.</w:t>
      </w:r>
    </w:p>
    <w:p w:rsidR="00680221" w:rsidRPr="008226F4" w:rsidRDefault="00680221" w:rsidP="00680221">
      <w:pPr>
        <w:pStyle w:val="Akapitzlist"/>
        <w:spacing w:after="120"/>
        <w:ind w:left="0" w:firstLine="567"/>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t>W skład administracji inwestycyjnej (odpowiadającej administracji architektoniczno-budowlanej) wejdą: starosta</w:t>
      </w:r>
      <w:r>
        <w:rPr>
          <w:rFonts w:ascii="Times New Roman" w:hAnsi="Times New Roman" w:cs="Times New Roman"/>
          <w:color w:val="000000" w:themeColor="text1"/>
        </w:rPr>
        <w:t>, wojewoda oraz minister właściwy do spraw budownictwa, planowania i zagospodarowania przestrzennego oraz mieszkalnictwa</w:t>
      </w:r>
      <w:r w:rsidRPr="008226F4">
        <w:rPr>
          <w:rFonts w:ascii="Times New Roman" w:hAnsi="Times New Roman" w:cs="Times New Roman"/>
          <w:color w:val="000000" w:themeColor="text1"/>
        </w:rPr>
        <w:t>.</w:t>
      </w:r>
    </w:p>
    <w:p w:rsidR="00680221" w:rsidRPr="008226F4" w:rsidRDefault="00680221" w:rsidP="00680221">
      <w:pPr>
        <w:pStyle w:val="Akapitzlist"/>
        <w:spacing w:after="120"/>
        <w:ind w:left="0" w:firstLine="567"/>
        <w:contextualSpacing w:val="0"/>
        <w:jc w:val="both"/>
        <w:rPr>
          <w:rFonts w:ascii="Times New Roman" w:hAnsi="Times New Roman" w:cs="Times New Roman"/>
          <w:color w:val="000000" w:themeColor="text1"/>
        </w:rPr>
      </w:pPr>
      <w:r w:rsidRPr="008226F4">
        <w:rPr>
          <w:rFonts w:ascii="Times New Roman" w:hAnsi="Times New Roman" w:cs="Times New Roman"/>
          <w:color w:val="000000" w:themeColor="text1"/>
        </w:rPr>
        <w:t xml:space="preserve">W skład nadzoru </w:t>
      </w:r>
      <w:r>
        <w:rPr>
          <w:rFonts w:ascii="Times New Roman" w:hAnsi="Times New Roman" w:cs="Times New Roman"/>
          <w:color w:val="000000" w:themeColor="text1"/>
        </w:rPr>
        <w:t>budowlanego</w:t>
      </w:r>
      <w:r w:rsidRPr="008226F4">
        <w:rPr>
          <w:rFonts w:ascii="Times New Roman" w:hAnsi="Times New Roman" w:cs="Times New Roman"/>
          <w:color w:val="000000" w:themeColor="text1"/>
        </w:rPr>
        <w:t xml:space="preserve"> wejdą: Główny Inspektor Nadzoru </w:t>
      </w:r>
      <w:r>
        <w:rPr>
          <w:rFonts w:ascii="Times New Roman" w:hAnsi="Times New Roman" w:cs="Times New Roman"/>
          <w:color w:val="000000" w:themeColor="text1"/>
        </w:rPr>
        <w:t>Budowlanego</w:t>
      </w:r>
      <w:r w:rsidRPr="008226F4">
        <w:rPr>
          <w:rFonts w:ascii="Times New Roman" w:hAnsi="Times New Roman" w:cs="Times New Roman"/>
          <w:color w:val="000000" w:themeColor="text1"/>
        </w:rPr>
        <w:t xml:space="preserve">, wojewódzcy inspektorzy nadzoru </w:t>
      </w:r>
      <w:r>
        <w:rPr>
          <w:rFonts w:ascii="Times New Roman" w:hAnsi="Times New Roman" w:cs="Times New Roman"/>
          <w:color w:val="000000" w:themeColor="text1"/>
        </w:rPr>
        <w:t>budowlanego</w:t>
      </w:r>
      <w:r w:rsidRPr="008226F4">
        <w:rPr>
          <w:rFonts w:ascii="Times New Roman" w:hAnsi="Times New Roman" w:cs="Times New Roman"/>
          <w:color w:val="000000" w:themeColor="text1"/>
        </w:rPr>
        <w:t xml:space="preserve"> oraz okręgowi inspektorzy nadzoru </w:t>
      </w:r>
      <w:r>
        <w:rPr>
          <w:rFonts w:ascii="Times New Roman" w:hAnsi="Times New Roman" w:cs="Times New Roman"/>
          <w:color w:val="000000" w:themeColor="text1"/>
        </w:rPr>
        <w:t>budowlanego</w:t>
      </w:r>
      <w:r w:rsidRPr="008226F4">
        <w:rPr>
          <w:rFonts w:ascii="Times New Roman" w:hAnsi="Times New Roman" w:cs="Times New Roman"/>
          <w:color w:val="000000" w:themeColor="text1"/>
        </w:rPr>
        <w:t xml:space="preserve"> (powołani na bazie zlikwidowanych powiatowych inspektoratów nadzoru budowlanego). </w:t>
      </w:r>
    </w:p>
    <w:p w:rsidR="00680221" w:rsidRDefault="00680221" w:rsidP="00680221">
      <w:pPr>
        <w:pStyle w:val="Akapitzlist"/>
        <w:spacing w:after="120"/>
        <w:ind w:left="0" w:firstLine="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 xml:space="preserve">Szczegółowe regulacje dotyczące organów administracji inwestycyjnej oraz nadzoru budowlanego zawarte zostaną w odrębnej ustawie. </w:t>
      </w:r>
    </w:p>
    <w:p w:rsidR="009460E7" w:rsidRPr="00A81D65" w:rsidRDefault="009460E7" w:rsidP="008207CD">
      <w:pPr>
        <w:pStyle w:val="Akapitzlist"/>
        <w:numPr>
          <w:ilvl w:val="1"/>
          <w:numId w:val="1"/>
        </w:numPr>
        <w:spacing w:after="120"/>
        <w:contextualSpacing w:val="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Inwestycje celu publicznego</w:t>
      </w:r>
    </w:p>
    <w:p w:rsidR="00BF5518" w:rsidRPr="00A81D65" w:rsidRDefault="00CC2C4B"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Jednym z </w:t>
      </w:r>
      <w:r w:rsidR="00127FE2" w:rsidRPr="00A81D65">
        <w:rPr>
          <w:rFonts w:ascii="Times New Roman" w:hAnsi="Times New Roman" w:cs="Times New Roman"/>
          <w:color w:val="000000" w:themeColor="text1"/>
        </w:rPr>
        <w:t>zasadniczych celów</w:t>
      </w:r>
      <w:r w:rsidRPr="00A81D65">
        <w:rPr>
          <w:rFonts w:ascii="Times New Roman" w:hAnsi="Times New Roman" w:cs="Times New Roman"/>
          <w:color w:val="000000" w:themeColor="text1"/>
        </w:rPr>
        <w:t xml:space="preserve"> </w:t>
      </w:r>
      <w:r w:rsidR="00127FE2" w:rsidRPr="00A81D65">
        <w:rPr>
          <w:rFonts w:ascii="Times New Roman" w:hAnsi="Times New Roman" w:cs="Times New Roman"/>
          <w:color w:val="000000" w:themeColor="text1"/>
        </w:rPr>
        <w:t xml:space="preserve">projektodawców </w:t>
      </w:r>
      <w:r w:rsidRPr="00A81D65">
        <w:rPr>
          <w:rFonts w:ascii="Times New Roman" w:hAnsi="Times New Roman" w:cs="Times New Roman"/>
          <w:color w:val="000000" w:themeColor="text1"/>
        </w:rPr>
        <w:t xml:space="preserve">Kodeksu jest </w:t>
      </w:r>
      <w:r w:rsidR="00127FE2" w:rsidRPr="00A81D65">
        <w:rPr>
          <w:rFonts w:ascii="Times New Roman" w:hAnsi="Times New Roman" w:cs="Times New Roman"/>
          <w:color w:val="000000" w:themeColor="text1"/>
        </w:rPr>
        <w:t xml:space="preserve">kodyfikacja </w:t>
      </w:r>
      <w:r w:rsidRPr="00A81D65">
        <w:rPr>
          <w:rFonts w:ascii="Times New Roman" w:hAnsi="Times New Roman" w:cs="Times New Roman"/>
          <w:color w:val="000000" w:themeColor="text1"/>
        </w:rPr>
        <w:t xml:space="preserve">przepisów regulujących zasady lokalizacji </w:t>
      </w:r>
      <w:r w:rsidR="00127FE2" w:rsidRPr="00A81D65">
        <w:rPr>
          <w:rFonts w:ascii="Times New Roman" w:hAnsi="Times New Roman" w:cs="Times New Roman"/>
          <w:color w:val="000000" w:themeColor="text1"/>
        </w:rPr>
        <w:t xml:space="preserve">i realizacji </w:t>
      </w:r>
      <w:r w:rsidRPr="00A81D65">
        <w:rPr>
          <w:rFonts w:ascii="Times New Roman" w:hAnsi="Times New Roman" w:cs="Times New Roman"/>
          <w:color w:val="000000" w:themeColor="text1"/>
        </w:rPr>
        <w:t xml:space="preserve">ICP o znaczeniu krajowym i ponadlokalnym, dla których </w:t>
      </w:r>
      <w:r w:rsidR="00127FE2" w:rsidRPr="00A81D65">
        <w:rPr>
          <w:rFonts w:ascii="Times New Roman" w:hAnsi="Times New Roman" w:cs="Times New Roman"/>
          <w:color w:val="000000" w:themeColor="text1"/>
        </w:rPr>
        <w:t xml:space="preserve">obowiązują </w:t>
      </w:r>
      <w:r w:rsidRPr="00A81D65">
        <w:rPr>
          <w:rFonts w:ascii="Times New Roman" w:hAnsi="Times New Roman" w:cs="Times New Roman"/>
          <w:color w:val="000000" w:themeColor="text1"/>
        </w:rPr>
        <w:t xml:space="preserve">dedykowane akty prawne w formie ustaw specjalnych </w:t>
      </w:r>
      <w:r w:rsidR="00127FE2"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 xml:space="preserve">tzw. </w:t>
      </w:r>
      <w:r w:rsidR="00983BF9" w:rsidRPr="00A81D65">
        <w:rPr>
          <w:rFonts w:ascii="Times New Roman" w:hAnsi="Times New Roman" w:cs="Times New Roman"/>
          <w:color w:val="000000" w:themeColor="text1"/>
        </w:rPr>
        <w:t>specustaw</w:t>
      </w:r>
      <w:r w:rsidR="00127FE2" w:rsidRPr="00A81D65">
        <w:rPr>
          <w:rFonts w:ascii="Times New Roman" w:hAnsi="Times New Roman" w:cs="Times New Roman"/>
          <w:color w:val="000000" w:themeColor="text1"/>
        </w:rPr>
        <w:t xml:space="preserve">).  Zastąpienie specustaw jednolitym trybem przygotowania i realizacji ICP, zakładającym podział tych inwestycji na trzy klasy, pozwoli na systemowe osadzenie tego zagadnienia w przepisach z zakresu planowania </w:t>
      </w:r>
      <w:r w:rsidR="009F78C5" w:rsidRPr="00A81D65">
        <w:rPr>
          <w:rFonts w:ascii="Times New Roman" w:hAnsi="Times New Roman" w:cs="Times New Roman"/>
          <w:color w:val="000000" w:themeColor="text1"/>
        </w:rPr>
        <w:br/>
      </w:r>
      <w:r w:rsidR="00127FE2" w:rsidRPr="00A81D65">
        <w:rPr>
          <w:rFonts w:ascii="Times New Roman" w:hAnsi="Times New Roman" w:cs="Times New Roman"/>
          <w:color w:val="000000" w:themeColor="text1"/>
        </w:rPr>
        <w:t xml:space="preserve">i zagospodarowania przestrzennego. Brak tego osadzenia wskazuje się powszechnie jako największą wadę systemową specustaw. </w:t>
      </w:r>
    </w:p>
    <w:p w:rsidR="00127FE2" w:rsidRPr="00A81D65" w:rsidRDefault="00127FE2"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Ponadto, uwzględniając tezy zawarte w wyroku Trybunału Konstytucyjnego w sprawie K</w:t>
      </w:r>
      <w:r w:rsidR="009F78C5" w:rsidRPr="00A81D65">
        <w:rPr>
          <w:rFonts w:ascii="Times New Roman" w:hAnsi="Times New Roman" w:cs="Times New Roman"/>
          <w:color w:val="000000" w:themeColor="text1"/>
        </w:rPr>
        <w:t> </w:t>
      </w:r>
      <w:r w:rsidRPr="00A81D65">
        <w:rPr>
          <w:rFonts w:ascii="Times New Roman" w:hAnsi="Times New Roman" w:cs="Times New Roman"/>
          <w:color w:val="000000" w:themeColor="text1"/>
        </w:rPr>
        <w:t xml:space="preserve">23/05, opracowano mechanizmy integrowania ICP, zwłaszcza dużych przedsięwzięć ponadlokalnych, z lokalnym porządkiem planistycznym. Etapy tej integracji dostosowane są do etapów przygotowania inwestycji, w ramach którego następuje stopniowe precyzowanie ustaleń przestrzennych. </w:t>
      </w:r>
    </w:p>
    <w:p w:rsidR="0069080E" w:rsidRPr="00A81D65" w:rsidRDefault="00127FE2" w:rsidP="008207CD">
      <w:pPr>
        <w:spacing w:after="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Przepisy dotyczące lokalizacji ICP należy analizować łącznie z omówionymi wcześniej regulacjami w zakresie rozmieszczenia tych inwestycji - tworzą one kontekst planistyczny inwestycji, dla których nie podjęto jeszcze rozstrzygnięcia lokalizacyjnego. Rozmieszczenie jest również platformą porozumienia między inwestorami, zwłaszcza w przypadku, gdy inwestycje krzyżują się oraz wobec uznania, że inwestycje mogą zostać zlokalizowane we wspólnym korytarzu inwestycyjnym. Dla gmin stopień związania planami rozmieszczenia związany jest z zasadniczymi decyzjami o rozwoju przestrzennym, dotyczącymi wyznaczenia obszarów nowej urbanizacji. Pozwoli to na harmonijne planowanie rozwoju, uwzględniającego późniejszą realizację i funkcjonowanie tych inwestycji. </w:t>
      </w:r>
      <w:r w:rsidR="0069080E" w:rsidRPr="00A81D65">
        <w:rPr>
          <w:rFonts w:ascii="Times New Roman" w:hAnsi="Times New Roman" w:cs="Times New Roman"/>
          <w:color w:val="000000" w:themeColor="text1"/>
        </w:rPr>
        <w:t xml:space="preserve">Kodeks wprowadza podział ICP na klasy, dla których mogą obowiązywać różne </w:t>
      </w:r>
      <w:r w:rsidR="00A07B52" w:rsidRPr="00A81D65">
        <w:rPr>
          <w:rFonts w:ascii="Times New Roman" w:hAnsi="Times New Roman" w:cs="Times New Roman"/>
          <w:color w:val="000000" w:themeColor="text1"/>
        </w:rPr>
        <w:t>regulacje w zakresie przygotowania i realizacji inwestycji:</w:t>
      </w:r>
    </w:p>
    <w:p w:rsidR="00A07B52" w:rsidRPr="00A81D65" w:rsidRDefault="00A07B52" w:rsidP="008207CD">
      <w:pPr>
        <w:pStyle w:val="Akapitzlist"/>
        <w:numPr>
          <w:ilvl w:val="0"/>
          <w:numId w:val="36"/>
        </w:numPr>
        <w:spacing w:after="0"/>
        <w:ind w:left="567" w:hanging="35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lastRenderedPageBreak/>
        <w:t>Klasa I – obejmuje ICP o znaczeniu strategicznym, do których zalicza się</w:t>
      </w:r>
      <w:r w:rsidR="001E39DA" w:rsidRPr="00A81D65">
        <w:rPr>
          <w:rFonts w:ascii="Times New Roman" w:hAnsi="Times New Roman" w:cs="Times New Roman"/>
          <w:color w:val="000000" w:themeColor="text1"/>
        </w:rPr>
        <w:t xml:space="preserve"> m.in.: </w:t>
      </w:r>
      <w:r w:rsidRPr="00A81D65">
        <w:rPr>
          <w:rFonts w:ascii="Times New Roman" w:hAnsi="Times New Roman" w:cs="Times New Roman"/>
          <w:color w:val="000000" w:themeColor="text1"/>
        </w:rPr>
        <w:t xml:space="preserve">drogi krajowe </w:t>
      </w:r>
      <w:r w:rsidR="009F78C5" w:rsidRPr="00A81D65">
        <w:rPr>
          <w:rFonts w:ascii="Times New Roman" w:hAnsi="Times New Roman" w:cs="Times New Roman"/>
          <w:color w:val="000000" w:themeColor="text1"/>
        </w:rPr>
        <w:br/>
      </w:r>
      <w:r w:rsidRPr="00A81D65">
        <w:rPr>
          <w:rFonts w:ascii="Times New Roman" w:hAnsi="Times New Roman" w:cs="Times New Roman"/>
          <w:color w:val="000000" w:themeColor="text1"/>
        </w:rPr>
        <w:t>i wojewódzkie,</w:t>
      </w:r>
      <w:r w:rsidR="001E39DA"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linie kolejowe,</w:t>
      </w:r>
      <w:r w:rsidR="001E39DA"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lotniska użytku publicznego,</w:t>
      </w:r>
      <w:r w:rsidR="001E39DA"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gazociągi wysokiego ciśnienia</w:t>
      </w:r>
      <w:r w:rsidR="001E39DA" w:rsidRPr="00A81D65">
        <w:rPr>
          <w:rFonts w:ascii="Times New Roman" w:hAnsi="Times New Roman" w:cs="Times New Roman"/>
          <w:color w:val="000000" w:themeColor="text1"/>
        </w:rPr>
        <w:t xml:space="preserve"> oraz </w:t>
      </w:r>
      <w:r w:rsidRPr="00A81D65">
        <w:rPr>
          <w:rFonts w:ascii="Times New Roman" w:hAnsi="Times New Roman" w:cs="Times New Roman"/>
          <w:color w:val="000000" w:themeColor="text1"/>
        </w:rPr>
        <w:t>sieci przesyłowe</w:t>
      </w:r>
      <w:r w:rsidR="000736C2"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 xml:space="preserve"> dystrybucyjne energii elektrycznej o napięciu 110 </w:t>
      </w:r>
      <w:proofErr w:type="spellStart"/>
      <w:r w:rsidRPr="00A81D65">
        <w:rPr>
          <w:rFonts w:ascii="Times New Roman" w:hAnsi="Times New Roman" w:cs="Times New Roman"/>
          <w:color w:val="000000" w:themeColor="text1"/>
        </w:rPr>
        <w:t>kV</w:t>
      </w:r>
      <w:proofErr w:type="spellEnd"/>
      <w:r w:rsidRPr="00A81D65">
        <w:rPr>
          <w:rFonts w:ascii="Times New Roman" w:hAnsi="Times New Roman" w:cs="Times New Roman"/>
          <w:color w:val="000000" w:themeColor="text1"/>
        </w:rPr>
        <w:t xml:space="preserve"> lub wyższym,</w:t>
      </w:r>
    </w:p>
    <w:p w:rsidR="00A07B52" w:rsidRPr="00A81D65" w:rsidRDefault="00A07B52" w:rsidP="008207CD">
      <w:pPr>
        <w:pStyle w:val="Akapitzlist"/>
        <w:numPr>
          <w:ilvl w:val="0"/>
          <w:numId w:val="36"/>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Klasa II – obejmuje </w:t>
      </w:r>
      <w:r w:rsidR="001E39DA" w:rsidRPr="00A81D65">
        <w:rPr>
          <w:rFonts w:ascii="Times New Roman" w:hAnsi="Times New Roman" w:cs="Times New Roman"/>
          <w:color w:val="000000" w:themeColor="text1"/>
        </w:rPr>
        <w:t>m.in.</w:t>
      </w:r>
      <w:r w:rsidRPr="00A81D65">
        <w:rPr>
          <w:rFonts w:ascii="Times New Roman" w:hAnsi="Times New Roman" w:cs="Times New Roman"/>
          <w:color w:val="000000" w:themeColor="text1"/>
        </w:rPr>
        <w:t>:</w:t>
      </w:r>
      <w:r w:rsidR="001E39DA"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gminn</w:t>
      </w:r>
      <w:r w:rsidR="004A6C9C" w:rsidRPr="00A81D65">
        <w:rPr>
          <w:rFonts w:ascii="Times New Roman" w:hAnsi="Times New Roman" w:cs="Times New Roman"/>
          <w:color w:val="000000" w:themeColor="text1"/>
        </w:rPr>
        <w:t>e</w:t>
      </w:r>
      <w:r w:rsidRPr="00A81D65">
        <w:rPr>
          <w:rFonts w:ascii="Times New Roman" w:hAnsi="Times New Roman" w:cs="Times New Roman"/>
          <w:color w:val="000000" w:themeColor="text1"/>
        </w:rPr>
        <w:t xml:space="preserve"> oraz powiatow</w:t>
      </w:r>
      <w:r w:rsidR="004A6C9C" w:rsidRPr="00A81D65">
        <w:rPr>
          <w:rFonts w:ascii="Times New Roman" w:hAnsi="Times New Roman" w:cs="Times New Roman"/>
          <w:color w:val="000000" w:themeColor="text1"/>
        </w:rPr>
        <w:t>e</w:t>
      </w:r>
      <w:r w:rsidRPr="00A81D65">
        <w:rPr>
          <w:rFonts w:ascii="Times New Roman" w:hAnsi="Times New Roman" w:cs="Times New Roman"/>
          <w:color w:val="000000" w:themeColor="text1"/>
        </w:rPr>
        <w:t xml:space="preserve"> drog</w:t>
      </w:r>
      <w:r w:rsidR="004A6C9C" w:rsidRPr="00A81D65">
        <w:rPr>
          <w:rFonts w:ascii="Times New Roman" w:hAnsi="Times New Roman" w:cs="Times New Roman"/>
          <w:color w:val="000000" w:themeColor="text1"/>
        </w:rPr>
        <w:t>i</w:t>
      </w:r>
      <w:r w:rsidRPr="00A81D65">
        <w:rPr>
          <w:rFonts w:ascii="Times New Roman" w:hAnsi="Times New Roman" w:cs="Times New Roman"/>
          <w:color w:val="000000" w:themeColor="text1"/>
        </w:rPr>
        <w:t xml:space="preserve"> publiczn</w:t>
      </w:r>
      <w:r w:rsidR="004A6C9C" w:rsidRPr="00A81D65">
        <w:rPr>
          <w:rFonts w:ascii="Times New Roman" w:hAnsi="Times New Roman" w:cs="Times New Roman"/>
          <w:color w:val="000000" w:themeColor="text1"/>
        </w:rPr>
        <w:t>e</w:t>
      </w:r>
      <w:r w:rsidRPr="00A81D65">
        <w:rPr>
          <w:rFonts w:ascii="Times New Roman" w:hAnsi="Times New Roman" w:cs="Times New Roman"/>
          <w:color w:val="000000" w:themeColor="text1"/>
        </w:rPr>
        <w:t>,</w:t>
      </w:r>
      <w:r w:rsidR="001E39DA"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lini</w:t>
      </w:r>
      <w:r w:rsidR="004A6C9C" w:rsidRPr="00A81D65">
        <w:rPr>
          <w:rFonts w:ascii="Times New Roman" w:hAnsi="Times New Roman" w:cs="Times New Roman"/>
          <w:color w:val="000000" w:themeColor="text1"/>
        </w:rPr>
        <w:t>e</w:t>
      </w:r>
      <w:r w:rsidRPr="00A81D65">
        <w:rPr>
          <w:rFonts w:ascii="Times New Roman" w:hAnsi="Times New Roman" w:cs="Times New Roman"/>
          <w:color w:val="000000" w:themeColor="text1"/>
        </w:rPr>
        <w:t xml:space="preserve"> tramwajow</w:t>
      </w:r>
      <w:r w:rsidR="004A6C9C" w:rsidRPr="00A81D65">
        <w:rPr>
          <w:rFonts w:ascii="Times New Roman" w:hAnsi="Times New Roman" w:cs="Times New Roman"/>
          <w:color w:val="000000" w:themeColor="text1"/>
        </w:rPr>
        <w:t>e</w:t>
      </w:r>
      <w:r w:rsidRPr="00A81D65">
        <w:rPr>
          <w:rFonts w:ascii="Times New Roman" w:hAnsi="Times New Roman" w:cs="Times New Roman"/>
          <w:color w:val="000000" w:themeColor="text1"/>
        </w:rPr>
        <w:t>,</w:t>
      </w:r>
      <w:r w:rsidR="001E39DA"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sieci dystrybucyjne energii elektrycznej o napięciu niższym niż 110 </w:t>
      </w:r>
      <w:proofErr w:type="spellStart"/>
      <w:r w:rsidRPr="00A81D65">
        <w:rPr>
          <w:rFonts w:ascii="Times New Roman" w:hAnsi="Times New Roman" w:cs="Times New Roman"/>
          <w:color w:val="000000" w:themeColor="text1"/>
        </w:rPr>
        <w:t>kV</w:t>
      </w:r>
      <w:proofErr w:type="spellEnd"/>
      <w:r w:rsidRPr="00A81D65">
        <w:rPr>
          <w:rFonts w:ascii="Times New Roman" w:hAnsi="Times New Roman" w:cs="Times New Roman"/>
          <w:color w:val="000000" w:themeColor="text1"/>
        </w:rPr>
        <w:t>,</w:t>
      </w:r>
    </w:p>
    <w:p w:rsidR="00A07B52" w:rsidRPr="00A81D65" w:rsidRDefault="00A07B52" w:rsidP="008207CD">
      <w:pPr>
        <w:pStyle w:val="Akapitzlist"/>
        <w:numPr>
          <w:ilvl w:val="0"/>
          <w:numId w:val="36"/>
        </w:numPr>
        <w:spacing w:after="120"/>
        <w:ind w:left="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Klasy III – obejmująca ICP o nieliniowym charakterze, inne niż wymienione w punkcie 2.</w:t>
      </w:r>
    </w:p>
    <w:p w:rsidR="004E572A" w:rsidRPr="00A81D65" w:rsidRDefault="00EF7C27"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Lokalizacja ICP </w:t>
      </w:r>
      <w:r w:rsidR="004A6C9C" w:rsidRPr="00A81D65">
        <w:rPr>
          <w:rFonts w:ascii="Times New Roman" w:hAnsi="Times New Roman" w:cs="Times New Roman"/>
          <w:color w:val="000000" w:themeColor="text1"/>
        </w:rPr>
        <w:t>będzie przeprowadzana</w:t>
      </w:r>
      <w:r w:rsidRPr="00A81D65">
        <w:rPr>
          <w:rFonts w:ascii="Times New Roman" w:hAnsi="Times New Roman" w:cs="Times New Roman"/>
          <w:color w:val="000000" w:themeColor="text1"/>
        </w:rPr>
        <w:t xml:space="preserve"> zgodnie z </w:t>
      </w:r>
      <w:r w:rsidR="00FF2585" w:rsidRPr="00A81D65">
        <w:rPr>
          <w:rFonts w:ascii="Times New Roman" w:hAnsi="Times New Roman" w:cs="Times New Roman"/>
          <w:color w:val="000000" w:themeColor="text1"/>
        </w:rPr>
        <w:t>KPR i WPR</w:t>
      </w:r>
      <w:r w:rsidRPr="00A81D65">
        <w:rPr>
          <w:rFonts w:ascii="Times New Roman" w:hAnsi="Times New Roman" w:cs="Times New Roman"/>
          <w:color w:val="000000" w:themeColor="text1"/>
        </w:rPr>
        <w:t xml:space="preserve"> (dla Klasy I jest to obowiązkowe) i </w:t>
      </w:r>
      <w:r w:rsidR="001E39DA" w:rsidRPr="00A81D65">
        <w:rPr>
          <w:rFonts w:ascii="Times New Roman" w:hAnsi="Times New Roman" w:cs="Times New Roman"/>
          <w:color w:val="000000" w:themeColor="text1"/>
        </w:rPr>
        <w:t xml:space="preserve">nastąpi </w:t>
      </w:r>
      <w:r w:rsidRPr="00A81D65">
        <w:rPr>
          <w:rFonts w:ascii="Times New Roman" w:hAnsi="Times New Roman" w:cs="Times New Roman"/>
          <w:color w:val="000000" w:themeColor="text1"/>
        </w:rPr>
        <w:t xml:space="preserve">w planie miejscowym </w:t>
      </w:r>
      <w:r w:rsidR="004E572A" w:rsidRPr="00A81D65">
        <w:rPr>
          <w:rFonts w:ascii="Times New Roman" w:hAnsi="Times New Roman" w:cs="Times New Roman"/>
          <w:color w:val="000000" w:themeColor="text1"/>
        </w:rPr>
        <w:t>(</w:t>
      </w:r>
      <w:r w:rsidR="00FF2585" w:rsidRPr="00A81D65">
        <w:rPr>
          <w:rFonts w:ascii="Times New Roman" w:hAnsi="Times New Roman" w:cs="Times New Roman"/>
          <w:color w:val="000000" w:themeColor="text1"/>
        </w:rPr>
        <w:t xml:space="preserve">możliwe dla </w:t>
      </w:r>
      <w:r w:rsidR="004E572A" w:rsidRPr="00A81D65">
        <w:rPr>
          <w:rFonts w:ascii="Times New Roman" w:hAnsi="Times New Roman" w:cs="Times New Roman"/>
          <w:color w:val="000000" w:themeColor="text1"/>
        </w:rPr>
        <w:t>wszystki</w:t>
      </w:r>
      <w:r w:rsidR="00FF2585" w:rsidRPr="00A81D65">
        <w:rPr>
          <w:rFonts w:ascii="Times New Roman" w:hAnsi="Times New Roman" w:cs="Times New Roman"/>
          <w:color w:val="000000" w:themeColor="text1"/>
        </w:rPr>
        <w:t>ch</w:t>
      </w:r>
      <w:r w:rsidR="004E572A" w:rsidRPr="00A81D65">
        <w:rPr>
          <w:rFonts w:ascii="Times New Roman" w:hAnsi="Times New Roman" w:cs="Times New Roman"/>
          <w:color w:val="000000" w:themeColor="text1"/>
        </w:rPr>
        <w:t xml:space="preserve"> Klas</w:t>
      </w:r>
      <w:r w:rsidR="00FF2585" w:rsidRPr="00A81D65">
        <w:rPr>
          <w:rFonts w:ascii="Times New Roman" w:hAnsi="Times New Roman" w:cs="Times New Roman"/>
          <w:color w:val="000000" w:themeColor="text1"/>
        </w:rPr>
        <w:t>, obligatoryjnie dla Klasy III</w:t>
      </w:r>
      <w:r w:rsidR="004E572A" w:rsidRPr="00A81D65">
        <w:rPr>
          <w:rFonts w:ascii="Times New Roman" w:hAnsi="Times New Roman" w:cs="Times New Roman"/>
          <w:color w:val="000000" w:themeColor="text1"/>
        </w:rPr>
        <w:t>)</w:t>
      </w:r>
      <w:r w:rsidR="004A6C9C" w:rsidRPr="00A81D65">
        <w:rPr>
          <w:rFonts w:ascii="Times New Roman" w:hAnsi="Times New Roman" w:cs="Times New Roman"/>
          <w:color w:val="000000" w:themeColor="text1"/>
        </w:rPr>
        <w:t>,</w:t>
      </w:r>
      <w:r w:rsidRPr="00A81D65">
        <w:rPr>
          <w:rFonts w:ascii="Times New Roman" w:hAnsi="Times New Roman" w:cs="Times New Roman"/>
          <w:color w:val="000000" w:themeColor="text1"/>
        </w:rPr>
        <w:t xml:space="preserve"> decyzji środowiskowo-lokalizacyjnej</w:t>
      </w:r>
      <w:r w:rsidR="0030567C" w:rsidRPr="00A81D65">
        <w:rPr>
          <w:rFonts w:ascii="Times New Roman" w:hAnsi="Times New Roman" w:cs="Times New Roman"/>
          <w:color w:val="000000" w:themeColor="text1"/>
        </w:rPr>
        <w:t xml:space="preserve"> </w:t>
      </w:r>
      <w:r w:rsidR="00A809C0" w:rsidRPr="00A81D65">
        <w:rPr>
          <w:rFonts w:ascii="Times New Roman" w:hAnsi="Times New Roman" w:cs="Times New Roman"/>
          <w:color w:val="000000" w:themeColor="text1"/>
        </w:rPr>
        <w:t>(</w:t>
      </w:r>
      <w:r w:rsidR="00477AC8" w:rsidRPr="00A81D65">
        <w:rPr>
          <w:rFonts w:ascii="Times New Roman" w:hAnsi="Times New Roman" w:cs="Times New Roman"/>
          <w:color w:val="000000" w:themeColor="text1"/>
        </w:rPr>
        <w:t>dalej: „decyzja ŚL”)</w:t>
      </w:r>
      <w:r w:rsidR="00A809C0" w:rsidRPr="00A81D65">
        <w:rPr>
          <w:rFonts w:ascii="Times New Roman" w:hAnsi="Times New Roman" w:cs="Times New Roman"/>
          <w:color w:val="000000" w:themeColor="text1"/>
        </w:rPr>
        <w:t xml:space="preserve"> </w:t>
      </w:r>
      <w:r w:rsidR="004E572A" w:rsidRPr="00A81D65">
        <w:rPr>
          <w:rFonts w:ascii="Times New Roman" w:hAnsi="Times New Roman" w:cs="Times New Roman"/>
          <w:color w:val="000000" w:themeColor="text1"/>
        </w:rPr>
        <w:t xml:space="preserve">albo decyzji zintegrowanej (wyłącznie Klasa I </w:t>
      </w:r>
      <w:proofErr w:type="spellStart"/>
      <w:r w:rsidR="004E572A" w:rsidRPr="00A81D65">
        <w:rPr>
          <w:rFonts w:ascii="Times New Roman" w:hAnsi="Times New Roman" w:cs="Times New Roman"/>
          <w:color w:val="000000" w:themeColor="text1"/>
        </w:rPr>
        <w:t>i</w:t>
      </w:r>
      <w:proofErr w:type="spellEnd"/>
      <w:r w:rsidR="004E572A" w:rsidRPr="00A81D65">
        <w:rPr>
          <w:rFonts w:ascii="Times New Roman" w:hAnsi="Times New Roman" w:cs="Times New Roman"/>
          <w:color w:val="000000" w:themeColor="text1"/>
        </w:rPr>
        <w:t xml:space="preserve"> II przy spełnieniu odpowiednich warunków). Ponadto dla ICP sporządz</w:t>
      </w:r>
      <w:r w:rsidR="00FF2585" w:rsidRPr="00A81D65">
        <w:rPr>
          <w:rFonts w:ascii="Times New Roman" w:hAnsi="Times New Roman" w:cs="Times New Roman"/>
          <w:color w:val="000000" w:themeColor="text1"/>
        </w:rPr>
        <w:t xml:space="preserve">ona </w:t>
      </w:r>
      <w:r w:rsidR="001E39DA" w:rsidRPr="00A81D65">
        <w:rPr>
          <w:rFonts w:ascii="Times New Roman" w:hAnsi="Times New Roman" w:cs="Times New Roman"/>
          <w:color w:val="000000" w:themeColor="text1"/>
        </w:rPr>
        <w:t>będzie</w:t>
      </w:r>
      <w:r w:rsidR="004E572A" w:rsidRPr="00A81D65">
        <w:rPr>
          <w:rFonts w:ascii="Times New Roman" w:hAnsi="Times New Roman" w:cs="Times New Roman"/>
          <w:color w:val="000000" w:themeColor="text1"/>
        </w:rPr>
        <w:t xml:space="preserve"> </w:t>
      </w:r>
      <w:proofErr w:type="spellStart"/>
      <w:r w:rsidR="004E572A" w:rsidRPr="00A81D65">
        <w:rPr>
          <w:rFonts w:ascii="Times New Roman" w:hAnsi="Times New Roman" w:cs="Times New Roman"/>
          <w:color w:val="000000" w:themeColor="text1"/>
        </w:rPr>
        <w:t>ooś</w:t>
      </w:r>
      <w:proofErr w:type="spellEnd"/>
      <w:r w:rsidR="004E572A" w:rsidRPr="00A81D65">
        <w:rPr>
          <w:rFonts w:ascii="Times New Roman" w:hAnsi="Times New Roman" w:cs="Times New Roman"/>
          <w:color w:val="000000" w:themeColor="text1"/>
        </w:rPr>
        <w:t xml:space="preserve"> (o ile kwalifikuje się do tego </w:t>
      </w:r>
      <w:r w:rsidR="004A6C9C" w:rsidRPr="00A81D65">
        <w:rPr>
          <w:rFonts w:ascii="Times New Roman" w:hAnsi="Times New Roman" w:cs="Times New Roman"/>
          <w:color w:val="000000" w:themeColor="text1"/>
        </w:rPr>
        <w:t>zgodnie z</w:t>
      </w:r>
      <w:r w:rsidR="004E572A" w:rsidRPr="00A81D65">
        <w:rPr>
          <w:rFonts w:ascii="Times New Roman" w:hAnsi="Times New Roman" w:cs="Times New Roman"/>
          <w:color w:val="000000" w:themeColor="text1"/>
        </w:rPr>
        <w:t xml:space="preserve"> ustaw</w:t>
      </w:r>
      <w:r w:rsidR="004A6C9C" w:rsidRPr="00A81D65">
        <w:rPr>
          <w:rFonts w:ascii="Times New Roman" w:hAnsi="Times New Roman" w:cs="Times New Roman"/>
          <w:color w:val="000000" w:themeColor="text1"/>
        </w:rPr>
        <w:t>ą</w:t>
      </w:r>
      <w:r w:rsidR="00A22579" w:rsidRPr="00A81D65">
        <w:rPr>
          <w:rFonts w:ascii="Times New Roman" w:hAnsi="Times New Roman" w:cs="Times New Roman"/>
          <w:color w:val="000000" w:themeColor="text1"/>
        </w:rPr>
        <w:t xml:space="preserve"> </w:t>
      </w:r>
      <w:proofErr w:type="spellStart"/>
      <w:r w:rsidR="004E572A" w:rsidRPr="00A81D65">
        <w:rPr>
          <w:rFonts w:ascii="Times New Roman" w:hAnsi="Times New Roman" w:cs="Times New Roman"/>
          <w:color w:val="000000" w:themeColor="text1"/>
        </w:rPr>
        <w:t>ooś</w:t>
      </w:r>
      <w:proofErr w:type="spellEnd"/>
      <w:r w:rsidR="004E572A" w:rsidRPr="00A81D65">
        <w:rPr>
          <w:rFonts w:ascii="Times New Roman" w:hAnsi="Times New Roman" w:cs="Times New Roman"/>
          <w:color w:val="000000" w:themeColor="text1"/>
        </w:rPr>
        <w:t>), przeprowadzanej w ramach postępowania o wydanie decyzji środowisko-lokalizacyjnej albo decyzji o środowiskowych uwarunkowaniach.</w:t>
      </w:r>
      <w:r w:rsidR="004A6C9C" w:rsidRPr="00A81D65">
        <w:rPr>
          <w:rFonts w:ascii="Times New Roman" w:hAnsi="Times New Roman" w:cs="Times New Roman"/>
          <w:color w:val="000000" w:themeColor="text1"/>
        </w:rPr>
        <w:t xml:space="preserve"> Udzielenie zgody inwestycyjnej będzie następowało </w:t>
      </w:r>
      <w:r w:rsidR="00A809C0" w:rsidRPr="00A81D65">
        <w:rPr>
          <w:rFonts w:ascii="Times New Roman" w:hAnsi="Times New Roman" w:cs="Times New Roman"/>
          <w:color w:val="000000" w:themeColor="text1"/>
        </w:rPr>
        <w:t xml:space="preserve">na wniosek inwestora </w:t>
      </w:r>
      <w:r w:rsidR="004A6C9C" w:rsidRPr="00A81D65">
        <w:rPr>
          <w:rFonts w:ascii="Times New Roman" w:hAnsi="Times New Roman" w:cs="Times New Roman"/>
          <w:color w:val="000000" w:themeColor="text1"/>
        </w:rPr>
        <w:t>w drodze decyzji zintegrowanej albo na zasadach ogólnych</w:t>
      </w:r>
      <w:r w:rsidR="00A809C0" w:rsidRPr="00A81D65">
        <w:rPr>
          <w:rFonts w:ascii="Times New Roman" w:hAnsi="Times New Roman" w:cs="Times New Roman"/>
          <w:color w:val="000000" w:themeColor="text1"/>
        </w:rPr>
        <w:t>.</w:t>
      </w:r>
    </w:p>
    <w:p w:rsidR="004E572A" w:rsidRPr="00A81D65" w:rsidRDefault="004E572A" w:rsidP="008207CD">
      <w:pPr>
        <w:spacing w:after="120"/>
        <w:ind w:firstLine="567"/>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 xml:space="preserve">Decyzja </w:t>
      </w:r>
      <w:r w:rsidR="003310B5" w:rsidRPr="00A81D65">
        <w:rPr>
          <w:rFonts w:ascii="Times New Roman" w:hAnsi="Times New Roman" w:cs="Times New Roman"/>
          <w:color w:val="000000" w:themeColor="text1"/>
          <w:u w:val="single"/>
        </w:rPr>
        <w:t>środowiskowo-lokalizacyjna</w:t>
      </w:r>
    </w:p>
    <w:p w:rsidR="003310B5" w:rsidRPr="00A81D65" w:rsidRDefault="003310B5"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Decyzja środowiskowo-lokalizacyjna integruje rozstrzygnięcie w zakresie określenia środowiskowych uwarunkowań realizacji inwestycji (regulowane przepisami odrębnymi) oraz w zakresie ustalenia lokalizacji inwestycji. Pozwala to na dokonanie na tym etapie kompleksowej oceny zasadności realizacji inwestycji w danym wariancie, także biorąc pod uwagę skutki typowo urbanistyczne, związane z konsekwencjami dla lokalnej polityki przestrzennej oraz funkcjonowania istniejących inwestycji. </w:t>
      </w:r>
    </w:p>
    <w:p w:rsidR="004E572A" w:rsidRPr="00A81D65" w:rsidRDefault="004E572A"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Wniosek o wydanie decyzji </w:t>
      </w:r>
      <w:r w:rsidR="00A809C0" w:rsidRPr="00A81D65">
        <w:rPr>
          <w:rFonts w:ascii="Times New Roman" w:hAnsi="Times New Roman" w:cs="Times New Roman"/>
          <w:color w:val="000000" w:themeColor="text1"/>
        </w:rPr>
        <w:t>ŚL</w:t>
      </w:r>
      <w:r w:rsidR="00A22579" w:rsidRPr="00A81D65">
        <w:rPr>
          <w:rFonts w:ascii="Times New Roman" w:hAnsi="Times New Roman" w:cs="Times New Roman"/>
          <w:color w:val="000000" w:themeColor="text1"/>
        </w:rPr>
        <w:t xml:space="preserve"> </w:t>
      </w:r>
      <w:r w:rsidR="00A809C0" w:rsidRPr="00A81D65">
        <w:rPr>
          <w:rFonts w:ascii="Times New Roman" w:hAnsi="Times New Roman" w:cs="Times New Roman"/>
          <w:color w:val="000000" w:themeColor="text1"/>
        </w:rPr>
        <w:t xml:space="preserve">dla </w:t>
      </w:r>
      <w:r w:rsidR="00F36F5A" w:rsidRPr="00A81D65">
        <w:rPr>
          <w:rFonts w:ascii="Times New Roman" w:hAnsi="Times New Roman" w:cs="Times New Roman"/>
          <w:color w:val="000000" w:themeColor="text1"/>
        </w:rPr>
        <w:t xml:space="preserve">całej lub fragmentu </w:t>
      </w:r>
      <w:r w:rsidR="00A809C0" w:rsidRPr="00A81D65">
        <w:rPr>
          <w:rFonts w:ascii="Times New Roman" w:hAnsi="Times New Roman" w:cs="Times New Roman"/>
          <w:color w:val="000000" w:themeColor="text1"/>
        </w:rPr>
        <w:t xml:space="preserve">ICP </w:t>
      </w:r>
      <w:r w:rsidRPr="00A81D65">
        <w:rPr>
          <w:rFonts w:ascii="Times New Roman" w:hAnsi="Times New Roman" w:cs="Times New Roman"/>
          <w:color w:val="000000" w:themeColor="text1"/>
        </w:rPr>
        <w:t xml:space="preserve">zgłaszany przez inwestora zawiera enumeratywnie wymieniony w Kodeksie katalog dokumentów </w:t>
      </w:r>
      <w:r w:rsidR="00A809C0" w:rsidRPr="00A81D65">
        <w:rPr>
          <w:rFonts w:ascii="Times New Roman" w:hAnsi="Times New Roman" w:cs="Times New Roman"/>
          <w:color w:val="000000" w:themeColor="text1"/>
        </w:rPr>
        <w:t xml:space="preserve">(w tym opinię urbanistyczną, która ocenia wpływ inwestycji na ład przestrzenny na poziomie lokalnym, w szczególności zgodność ICP </w:t>
      </w:r>
      <w:r w:rsidR="009F78C5" w:rsidRPr="00A81D65">
        <w:rPr>
          <w:rFonts w:ascii="Times New Roman" w:hAnsi="Times New Roman" w:cs="Times New Roman"/>
          <w:color w:val="000000" w:themeColor="text1"/>
        </w:rPr>
        <w:br/>
      </w:r>
      <w:r w:rsidR="00A809C0" w:rsidRPr="00A81D65">
        <w:rPr>
          <w:rFonts w:ascii="Times New Roman" w:hAnsi="Times New Roman" w:cs="Times New Roman"/>
          <w:color w:val="000000" w:themeColor="text1"/>
        </w:rPr>
        <w:t xml:space="preserve">z lokalnymi aktami planowania przestrzennego i konieczność ich zmiany oraz wpływ na istniejące </w:t>
      </w:r>
      <w:r w:rsidR="009F78C5" w:rsidRPr="00A81D65">
        <w:rPr>
          <w:rFonts w:ascii="Times New Roman" w:hAnsi="Times New Roman" w:cs="Times New Roman"/>
          <w:color w:val="000000" w:themeColor="text1"/>
        </w:rPr>
        <w:br/>
      </w:r>
      <w:r w:rsidR="00A809C0" w:rsidRPr="00A81D65">
        <w:rPr>
          <w:rFonts w:ascii="Times New Roman" w:hAnsi="Times New Roman" w:cs="Times New Roman"/>
          <w:color w:val="000000" w:themeColor="text1"/>
        </w:rPr>
        <w:t xml:space="preserve">i planowane zagospodarowanie przestrzenne) </w:t>
      </w:r>
      <w:r w:rsidRPr="00A81D65">
        <w:rPr>
          <w:rFonts w:ascii="Times New Roman" w:hAnsi="Times New Roman" w:cs="Times New Roman"/>
          <w:color w:val="000000" w:themeColor="text1"/>
        </w:rPr>
        <w:t>oraz opinii właściwych instytucji, organów i urzędów (wydawanych w terminie 60 dni od daty otrzymania wniosku, albo 30 dni dla ICP Klasy I).</w:t>
      </w:r>
      <w:r w:rsidR="00A809C0" w:rsidRPr="00A81D65">
        <w:rPr>
          <w:rFonts w:ascii="Times New Roman" w:hAnsi="Times New Roman" w:cs="Times New Roman"/>
          <w:color w:val="000000" w:themeColor="text1"/>
        </w:rPr>
        <w:t xml:space="preserve"> Organ wydając decyzję ŚL (po uprzedniej analizie załączonych do wniosków dokumentów), dokon</w:t>
      </w:r>
      <w:r w:rsidR="00632EF0" w:rsidRPr="00A81D65">
        <w:rPr>
          <w:rFonts w:ascii="Times New Roman" w:hAnsi="Times New Roman" w:cs="Times New Roman"/>
          <w:color w:val="000000" w:themeColor="text1"/>
        </w:rPr>
        <w:t>a</w:t>
      </w:r>
      <w:r w:rsidR="00A809C0" w:rsidRPr="00A81D65">
        <w:rPr>
          <w:rFonts w:ascii="Times New Roman" w:hAnsi="Times New Roman" w:cs="Times New Roman"/>
          <w:color w:val="000000" w:themeColor="text1"/>
        </w:rPr>
        <w:t xml:space="preserve"> w niej </w:t>
      </w:r>
      <w:r w:rsidR="00F36F5A" w:rsidRPr="00A81D65">
        <w:rPr>
          <w:rFonts w:ascii="Times New Roman" w:hAnsi="Times New Roman" w:cs="Times New Roman"/>
          <w:color w:val="000000" w:themeColor="text1"/>
        </w:rPr>
        <w:t xml:space="preserve">jej lokalizacji </w:t>
      </w:r>
      <w:r w:rsidR="00A809C0" w:rsidRPr="00A81D65">
        <w:rPr>
          <w:rFonts w:ascii="Times New Roman" w:hAnsi="Times New Roman" w:cs="Times New Roman"/>
          <w:color w:val="000000" w:themeColor="text1"/>
        </w:rPr>
        <w:t>oraz określ</w:t>
      </w:r>
      <w:r w:rsidR="00632EF0" w:rsidRPr="00A81D65">
        <w:rPr>
          <w:rFonts w:ascii="Times New Roman" w:hAnsi="Times New Roman" w:cs="Times New Roman"/>
          <w:color w:val="000000" w:themeColor="text1"/>
        </w:rPr>
        <w:t>i</w:t>
      </w:r>
      <w:r w:rsidR="00A809C0" w:rsidRPr="00A81D65">
        <w:rPr>
          <w:rFonts w:ascii="Times New Roman" w:hAnsi="Times New Roman" w:cs="Times New Roman"/>
          <w:color w:val="000000" w:themeColor="text1"/>
        </w:rPr>
        <w:t xml:space="preserve"> dodatkowe warunki przeprowadzenia </w:t>
      </w:r>
      <w:r w:rsidR="00F36F5A" w:rsidRPr="00A81D65">
        <w:rPr>
          <w:rFonts w:ascii="Times New Roman" w:hAnsi="Times New Roman" w:cs="Times New Roman"/>
          <w:color w:val="000000" w:themeColor="text1"/>
        </w:rPr>
        <w:t>procesu</w:t>
      </w:r>
      <w:r w:rsidR="00A809C0" w:rsidRPr="00A81D65">
        <w:rPr>
          <w:rFonts w:ascii="Times New Roman" w:hAnsi="Times New Roman" w:cs="Times New Roman"/>
          <w:color w:val="000000" w:themeColor="text1"/>
        </w:rPr>
        <w:t xml:space="preserve"> inwestycyjnego na każdym jego etapie (również kompensacji za wykonane szkody np. wobec środowiska przyrodniczego).</w:t>
      </w:r>
      <w:r w:rsidR="00F36F5A" w:rsidRPr="00A81D65">
        <w:rPr>
          <w:rFonts w:ascii="Times New Roman" w:hAnsi="Times New Roman" w:cs="Times New Roman"/>
          <w:color w:val="000000" w:themeColor="text1"/>
        </w:rPr>
        <w:t xml:space="preserve"> Decyzja ta, stanowi</w:t>
      </w:r>
      <w:r w:rsidR="00632EF0" w:rsidRPr="00A81D65">
        <w:rPr>
          <w:rFonts w:ascii="Times New Roman" w:hAnsi="Times New Roman" w:cs="Times New Roman"/>
          <w:color w:val="000000" w:themeColor="text1"/>
        </w:rPr>
        <w:t>ć będzie</w:t>
      </w:r>
      <w:r w:rsidR="00F36F5A" w:rsidRPr="00A81D65">
        <w:rPr>
          <w:rFonts w:ascii="Times New Roman" w:hAnsi="Times New Roman" w:cs="Times New Roman"/>
          <w:color w:val="000000" w:themeColor="text1"/>
        </w:rPr>
        <w:t xml:space="preserve"> również podstawę do wykonania prac przygotowawczych tj. wycinki drzew, przeprowadzenia badań archeologicznych lub geologicznych i uprawnia do nieodpłatnego wejścia na teren, na którym koniecznym jest wykonanie ww. prac.</w:t>
      </w:r>
    </w:p>
    <w:p w:rsidR="00771DCF" w:rsidRPr="00A81D65" w:rsidRDefault="00196FCB" w:rsidP="008207CD">
      <w:pPr>
        <w:spacing w:after="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Z dniem, w którym decyzja ŚL sta</w:t>
      </w:r>
      <w:r w:rsidR="00632EF0" w:rsidRPr="00A81D65">
        <w:rPr>
          <w:rFonts w:ascii="Times New Roman" w:hAnsi="Times New Roman" w:cs="Times New Roman"/>
          <w:color w:val="000000" w:themeColor="text1"/>
        </w:rPr>
        <w:t>nie</w:t>
      </w:r>
      <w:r w:rsidRPr="00A81D65">
        <w:rPr>
          <w:rFonts w:ascii="Times New Roman" w:hAnsi="Times New Roman" w:cs="Times New Roman"/>
          <w:color w:val="000000" w:themeColor="text1"/>
        </w:rPr>
        <w:t xml:space="preserve"> się ostateczna dokonuje się swoistego rodzaju „</w:t>
      </w:r>
      <w:r w:rsidR="00FF2585" w:rsidRPr="00A81D65">
        <w:rPr>
          <w:rFonts w:ascii="Times New Roman" w:hAnsi="Times New Roman" w:cs="Times New Roman"/>
          <w:color w:val="000000" w:themeColor="text1"/>
        </w:rPr>
        <w:t xml:space="preserve">rezerwacja </w:t>
      </w:r>
      <w:r w:rsidRPr="00A81D65">
        <w:rPr>
          <w:rFonts w:ascii="Times New Roman" w:hAnsi="Times New Roman" w:cs="Times New Roman"/>
          <w:color w:val="000000" w:themeColor="text1"/>
        </w:rPr>
        <w:t>terenów” nią objętych</w:t>
      </w:r>
      <w:r w:rsidR="00771DCF" w:rsidRPr="00A81D65">
        <w:rPr>
          <w:rFonts w:ascii="Times New Roman" w:hAnsi="Times New Roman" w:cs="Times New Roman"/>
          <w:color w:val="000000" w:themeColor="text1"/>
        </w:rPr>
        <w:t>, przez okres jej ważności</w:t>
      </w:r>
      <w:r w:rsidRPr="00A81D65">
        <w:rPr>
          <w:rFonts w:ascii="Times New Roman" w:hAnsi="Times New Roman" w:cs="Times New Roman"/>
          <w:color w:val="000000" w:themeColor="text1"/>
        </w:rPr>
        <w:t>, gwarantując tym samym możliwość jej realizacji</w:t>
      </w:r>
      <w:r w:rsidR="00771DCF" w:rsidRPr="00A81D65">
        <w:rPr>
          <w:rFonts w:ascii="Times New Roman" w:hAnsi="Times New Roman" w:cs="Times New Roman"/>
          <w:color w:val="000000" w:themeColor="text1"/>
        </w:rPr>
        <w:t xml:space="preserve">, </w:t>
      </w:r>
      <w:r w:rsidR="00FF2585" w:rsidRPr="00A81D65">
        <w:rPr>
          <w:rFonts w:ascii="Times New Roman" w:hAnsi="Times New Roman" w:cs="Times New Roman"/>
          <w:color w:val="000000" w:themeColor="text1"/>
        </w:rPr>
        <w:t>tym sposobem</w:t>
      </w:r>
      <w:r w:rsidR="00771DCF" w:rsidRPr="00A81D65">
        <w:rPr>
          <w:rFonts w:ascii="Times New Roman" w:hAnsi="Times New Roman" w:cs="Times New Roman"/>
          <w:color w:val="000000" w:themeColor="text1"/>
        </w:rPr>
        <w:t xml:space="preserve">: </w:t>
      </w:r>
    </w:p>
    <w:p w:rsidR="00771DCF" w:rsidRPr="00A81D65" w:rsidRDefault="00771DCF" w:rsidP="008207CD">
      <w:pPr>
        <w:pStyle w:val="Akapitzlist"/>
        <w:numPr>
          <w:ilvl w:val="0"/>
          <w:numId w:val="37"/>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nieruchomości stanowiące własność SP lub JST nie mogą być przedmiotem obrotu rynkowego, </w:t>
      </w:r>
    </w:p>
    <w:p w:rsidR="00771DCF" w:rsidRPr="00A81D65" w:rsidRDefault="00771DCF" w:rsidP="008207CD">
      <w:pPr>
        <w:pStyle w:val="Akapitzlist"/>
        <w:numPr>
          <w:ilvl w:val="0"/>
          <w:numId w:val="37"/>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nie wydawane są inne decyzje ŚL oraz decyzje zintegrowane, za wyjątkiem inwestycji powiązanych,</w:t>
      </w:r>
    </w:p>
    <w:p w:rsidR="00771DCF" w:rsidRPr="00A81D65" w:rsidRDefault="00771DCF" w:rsidP="008207CD">
      <w:pPr>
        <w:pStyle w:val="Akapitzlist"/>
        <w:numPr>
          <w:ilvl w:val="0"/>
          <w:numId w:val="37"/>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nie realizuję się innych inwestycji, poza powiązanymi z inwestycją objętą decyzją ŚL (</w:t>
      </w:r>
      <w:r w:rsidR="00FF2585" w:rsidRPr="00A81D65">
        <w:rPr>
          <w:rFonts w:ascii="Times New Roman" w:hAnsi="Times New Roman" w:cs="Times New Roman"/>
          <w:color w:val="000000" w:themeColor="text1"/>
        </w:rPr>
        <w:t xml:space="preserve">przez </w:t>
      </w:r>
      <w:r w:rsidRPr="00A81D65">
        <w:rPr>
          <w:rFonts w:ascii="Times New Roman" w:hAnsi="Times New Roman" w:cs="Times New Roman"/>
          <w:color w:val="000000" w:themeColor="text1"/>
        </w:rPr>
        <w:t>okres 5 lat dla ICP Klasy I albo 3 lat dla ICP pozostałych Klas)</w:t>
      </w:r>
    </w:p>
    <w:p w:rsidR="00771DCF" w:rsidRPr="00A81D65" w:rsidRDefault="00771DCF" w:rsidP="008207CD">
      <w:pPr>
        <w:pStyle w:val="Akapitzlist"/>
        <w:numPr>
          <w:ilvl w:val="0"/>
          <w:numId w:val="37"/>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na obszarach morskich wstrzymuje się wszelkie inwestycje infrastrukturalne, poza powiązanymi.</w:t>
      </w:r>
    </w:p>
    <w:p w:rsidR="00A07B52" w:rsidRPr="00A81D65" w:rsidRDefault="003D1080"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Decyzja ŚL </w:t>
      </w:r>
      <w:r w:rsidR="00632EF0" w:rsidRPr="00A81D65">
        <w:rPr>
          <w:rFonts w:ascii="Times New Roman" w:hAnsi="Times New Roman" w:cs="Times New Roman"/>
          <w:color w:val="000000" w:themeColor="text1"/>
        </w:rPr>
        <w:t xml:space="preserve">będzie </w:t>
      </w:r>
      <w:r w:rsidRPr="00A81D65">
        <w:rPr>
          <w:rFonts w:ascii="Times New Roman" w:hAnsi="Times New Roman" w:cs="Times New Roman"/>
          <w:color w:val="000000" w:themeColor="text1"/>
        </w:rPr>
        <w:t>wią</w:t>
      </w:r>
      <w:r w:rsidR="00632EF0" w:rsidRPr="00A81D65">
        <w:rPr>
          <w:rFonts w:ascii="Times New Roman" w:hAnsi="Times New Roman" w:cs="Times New Roman"/>
          <w:color w:val="000000" w:themeColor="text1"/>
        </w:rPr>
        <w:t>zać</w:t>
      </w:r>
      <w:r w:rsidRPr="00A81D65">
        <w:rPr>
          <w:rFonts w:ascii="Times New Roman" w:hAnsi="Times New Roman" w:cs="Times New Roman"/>
          <w:color w:val="000000" w:themeColor="text1"/>
        </w:rPr>
        <w:t xml:space="preserve"> gminy przy sporządzaniu lub zmianie studium ramowego oraz planów miejscowych.</w:t>
      </w:r>
      <w:r w:rsidR="003310B5" w:rsidRPr="00A81D65">
        <w:rPr>
          <w:rFonts w:ascii="Times New Roman" w:hAnsi="Times New Roman" w:cs="Times New Roman"/>
          <w:color w:val="000000" w:themeColor="text1"/>
        </w:rPr>
        <w:t xml:space="preserve"> Tryb tej zmiany został w Kodeksie uregulowany, z możliwością interwencji </w:t>
      </w:r>
      <w:r w:rsidR="003310B5" w:rsidRPr="00A81D65">
        <w:rPr>
          <w:rFonts w:ascii="Times New Roman" w:hAnsi="Times New Roman" w:cs="Times New Roman"/>
          <w:color w:val="000000" w:themeColor="text1"/>
        </w:rPr>
        <w:lastRenderedPageBreak/>
        <w:t>wojewody w przypadku braku realizacji przez gminę ww. obowiązku. Dopiero dostosowanie planów miejscowych pozwoli na przejście do fazy realizacji inwestycji.</w:t>
      </w:r>
    </w:p>
    <w:p w:rsidR="003D1080" w:rsidRPr="00A81D65" w:rsidRDefault="003D1080" w:rsidP="008207CD">
      <w:pPr>
        <w:spacing w:after="120"/>
        <w:ind w:firstLine="567"/>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Decyzja zintegrowana</w:t>
      </w:r>
    </w:p>
    <w:p w:rsidR="003D1080" w:rsidRPr="00A81D65" w:rsidRDefault="006B2EC0"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Decyzja zintegrowana jest decyzją administracyjną zastępującą kilka </w:t>
      </w:r>
      <w:r w:rsidR="00FF2585" w:rsidRPr="00A81D65">
        <w:rPr>
          <w:rFonts w:ascii="Times New Roman" w:hAnsi="Times New Roman" w:cs="Times New Roman"/>
          <w:color w:val="000000" w:themeColor="text1"/>
        </w:rPr>
        <w:t xml:space="preserve">rozstrzygnięć </w:t>
      </w:r>
      <w:r w:rsidRPr="00A81D65">
        <w:rPr>
          <w:rFonts w:ascii="Times New Roman" w:hAnsi="Times New Roman" w:cs="Times New Roman"/>
          <w:color w:val="000000" w:themeColor="text1"/>
        </w:rPr>
        <w:t xml:space="preserve">wydawanych przez różne organy administracyjne. Przede wszystkim udziela zgody inwestycyjnej na realizację ICP, jak również dokonuje podziału nieruchomości, wywłaszczenia lub ograniczenia </w:t>
      </w:r>
      <w:r w:rsidR="009F78C5"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w korzystaniu z niektórych nieruchomości, </w:t>
      </w:r>
      <w:r w:rsidR="00FF2585" w:rsidRPr="00A81D65">
        <w:rPr>
          <w:rFonts w:ascii="Times New Roman" w:hAnsi="Times New Roman" w:cs="Times New Roman"/>
          <w:color w:val="000000" w:themeColor="text1"/>
        </w:rPr>
        <w:t xml:space="preserve">ustala </w:t>
      </w:r>
      <w:r w:rsidRPr="00A81D65">
        <w:rPr>
          <w:rFonts w:ascii="Times New Roman" w:hAnsi="Times New Roman" w:cs="Times New Roman"/>
          <w:color w:val="000000" w:themeColor="text1"/>
        </w:rPr>
        <w:t xml:space="preserve">obowiązek i wysokość odszkodowania za nabycie praw rzeczowych do nieruchomości oraz stanowi tytuł prawny do dysponowania terenem na cele inwestycyjne. </w:t>
      </w:r>
      <w:r w:rsidR="00C4556F" w:rsidRPr="00A81D65">
        <w:rPr>
          <w:rFonts w:ascii="Times New Roman" w:hAnsi="Times New Roman" w:cs="Times New Roman"/>
          <w:color w:val="000000" w:themeColor="text1"/>
        </w:rPr>
        <w:t>W przypadku, gdy w planach miejscowych albo decyzji ŚL nie dokonano lokalizacji inwestycji, poza nielicznymi wyjątkami przewidzianymi w Kodeksie, dokonuje tego decyzja zintegrowana.</w:t>
      </w:r>
    </w:p>
    <w:p w:rsidR="006B2EC0" w:rsidRPr="00A81D65" w:rsidRDefault="006B2EC0"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Organ wydający decyzję zintegrowaną dokon</w:t>
      </w:r>
      <w:r w:rsidR="00632EF0" w:rsidRPr="00A81D65">
        <w:rPr>
          <w:rFonts w:ascii="Times New Roman" w:hAnsi="Times New Roman" w:cs="Times New Roman"/>
          <w:color w:val="000000" w:themeColor="text1"/>
        </w:rPr>
        <w:t>a</w:t>
      </w:r>
      <w:r w:rsidRPr="00A81D65">
        <w:rPr>
          <w:rFonts w:ascii="Times New Roman" w:hAnsi="Times New Roman" w:cs="Times New Roman"/>
          <w:color w:val="000000" w:themeColor="text1"/>
        </w:rPr>
        <w:t xml:space="preserve"> analizy wniosku inwestora zawierającego niezbędne dokumenty wymienione enumeratywnie w Kodeksie, następnie uzgodni go z właściwymi organami. </w:t>
      </w:r>
      <w:r w:rsidR="00C4556F" w:rsidRPr="00A81D65">
        <w:rPr>
          <w:rFonts w:ascii="Times New Roman" w:hAnsi="Times New Roman" w:cs="Times New Roman"/>
          <w:color w:val="000000" w:themeColor="text1"/>
        </w:rPr>
        <w:t xml:space="preserve">Należy również wskazać, że od momentu zawiadomienia o wszczęciu postępowania </w:t>
      </w:r>
      <w:r w:rsidR="009F78C5" w:rsidRPr="00A81D65">
        <w:rPr>
          <w:rFonts w:ascii="Times New Roman" w:hAnsi="Times New Roman" w:cs="Times New Roman"/>
          <w:color w:val="000000" w:themeColor="text1"/>
        </w:rPr>
        <w:br/>
      </w:r>
      <w:r w:rsidR="00C4556F" w:rsidRPr="00A81D65">
        <w:rPr>
          <w:rFonts w:ascii="Times New Roman" w:hAnsi="Times New Roman" w:cs="Times New Roman"/>
          <w:color w:val="000000" w:themeColor="text1"/>
        </w:rPr>
        <w:t>w przedmiocie jej wydania, do dnia w który sta</w:t>
      </w:r>
      <w:r w:rsidR="00632EF0" w:rsidRPr="00A81D65">
        <w:rPr>
          <w:rFonts w:ascii="Times New Roman" w:hAnsi="Times New Roman" w:cs="Times New Roman"/>
          <w:color w:val="000000" w:themeColor="text1"/>
        </w:rPr>
        <w:t>nie</w:t>
      </w:r>
      <w:r w:rsidR="00C4556F" w:rsidRPr="00A81D65">
        <w:rPr>
          <w:rFonts w:ascii="Times New Roman" w:hAnsi="Times New Roman" w:cs="Times New Roman"/>
          <w:color w:val="000000" w:themeColor="text1"/>
        </w:rPr>
        <w:t xml:space="preserve"> się ona ostateczna dokonuje się "</w:t>
      </w:r>
      <w:r w:rsidR="00FF2585" w:rsidRPr="00A81D65">
        <w:rPr>
          <w:rFonts w:ascii="Times New Roman" w:hAnsi="Times New Roman" w:cs="Times New Roman"/>
          <w:color w:val="000000" w:themeColor="text1"/>
        </w:rPr>
        <w:t xml:space="preserve">rezerwacji </w:t>
      </w:r>
      <w:r w:rsidR="00C4556F" w:rsidRPr="00A81D65">
        <w:rPr>
          <w:rFonts w:ascii="Times New Roman" w:hAnsi="Times New Roman" w:cs="Times New Roman"/>
          <w:color w:val="000000" w:themeColor="text1"/>
        </w:rPr>
        <w:t>terenu" analogicznie jak w przypadku decyzji ŚL.</w:t>
      </w:r>
      <w:r w:rsidR="005A756F" w:rsidRPr="00A81D65">
        <w:rPr>
          <w:rFonts w:ascii="Times New Roman" w:hAnsi="Times New Roman" w:cs="Times New Roman"/>
          <w:color w:val="000000" w:themeColor="text1"/>
        </w:rPr>
        <w:t xml:space="preserve"> Organ wydający decyzję zintegrowaną nada jej rygor natychmiastowej wykonalności z urzędu (ICP Klasy I) albo w pozostałych przypadkach na wniosek inwestora uzasadniony istotnym interesem społeczno-gospodarczym. Powyższe zobowią</w:t>
      </w:r>
      <w:r w:rsidR="00632EF0" w:rsidRPr="00A81D65">
        <w:rPr>
          <w:rFonts w:ascii="Times New Roman" w:hAnsi="Times New Roman" w:cs="Times New Roman"/>
          <w:color w:val="000000" w:themeColor="text1"/>
        </w:rPr>
        <w:t>że</w:t>
      </w:r>
      <w:r w:rsidR="005A756F" w:rsidRPr="00A81D65">
        <w:rPr>
          <w:rFonts w:ascii="Times New Roman" w:hAnsi="Times New Roman" w:cs="Times New Roman"/>
          <w:color w:val="000000" w:themeColor="text1"/>
        </w:rPr>
        <w:t xml:space="preserve"> do wydania nieruchomości lub opróżnienia lokali oraz innych pomieszczeń na rzecz inwestora i uprawni go do objęcia ich w faktycznie </w:t>
      </w:r>
      <w:r w:rsidR="008635F1" w:rsidRPr="00A81D65">
        <w:rPr>
          <w:rFonts w:ascii="Times New Roman" w:hAnsi="Times New Roman" w:cs="Times New Roman"/>
          <w:color w:val="000000" w:themeColor="text1"/>
        </w:rPr>
        <w:t>posiadanie i rozpoczęcie procesu inwestycyjnego.</w:t>
      </w:r>
      <w:r w:rsidR="00224E93" w:rsidRPr="00A81D65">
        <w:rPr>
          <w:rFonts w:ascii="Times New Roman" w:hAnsi="Times New Roman" w:cs="Times New Roman"/>
          <w:color w:val="000000" w:themeColor="text1"/>
        </w:rPr>
        <w:t xml:space="preserve"> Termin wydania nieruchomości lub opróżnienia lokali określa</w:t>
      </w:r>
      <w:r w:rsidR="00FA4B39" w:rsidRPr="00A81D65">
        <w:rPr>
          <w:rFonts w:ascii="Times New Roman" w:hAnsi="Times New Roman" w:cs="Times New Roman"/>
          <w:color w:val="000000" w:themeColor="text1"/>
        </w:rPr>
        <w:t xml:space="preserve">ć będzie </w:t>
      </w:r>
      <w:r w:rsidR="00224E93" w:rsidRPr="00A81D65">
        <w:rPr>
          <w:rFonts w:ascii="Times New Roman" w:hAnsi="Times New Roman" w:cs="Times New Roman"/>
          <w:color w:val="000000" w:themeColor="text1"/>
        </w:rPr>
        <w:t>decyzj</w:t>
      </w:r>
      <w:r w:rsidR="00FA4B39" w:rsidRPr="00A81D65">
        <w:rPr>
          <w:rFonts w:ascii="Times New Roman" w:hAnsi="Times New Roman" w:cs="Times New Roman"/>
          <w:color w:val="000000" w:themeColor="text1"/>
        </w:rPr>
        <w:t>a</w:t>
      </w:r>
      <w:r w:rsidR="00224E93" w:rsidRPr="00A81D65">
        <w:rPr>
          <w:rFonts w:ascii="Times New Roman" w:hAnsi="Times New Roman" w:cs="Times New Roman"/>
          <w:color w:val="000000" w:themeColor="text1"/>
        </w:rPr>
        <w:t xml:space="preserve"> zintegrowan</w:t>
      </w:r>
      <w:r w:rsidR="00FA4B39" w:rsidRPr="00A81D65">
        <w:rPr>
          <w:rFonts w:ascii="Times New Roman" w:hAnsi="Times New Roman" w:cs="Times New Roman"/>
          <w:color w:val="000000" w:themeColor="text1"/>
        </w:rPr>
        <w:t>a</w:t>
      </w:r>
      <w:r w:rsidR="00224E93" w:rsidRPr="00A81D65">
        <w:rPr>
          <w:rFonts w:ascii="Times New Roman" w:hAnsi="Times New Roman" w:cs="Times New Roman"/>
          <w:color w:val="000000" w:themeColor="text1"/>
        </w:rPr>
        <w:t xml:space="preserve">, jednak nie </w:t>
      </w:r>
      <w:r w:rsidR="00FA4B39" w:rsidRPr="00A81D65">
        <w:rPr>
          <w:rFonts w:ascii="Times New Roman" w:hAnsi="Times New Roman" w:cs="Times New Roman"/>
          <w:color w:val="000000" w:themeColor="text1"/>
        </w:rPr>
        <w:t xml:space="preserve">będzie on mógł </w:t>
      </w:r>
      <w:r w:rsidR="00224E93" w:rsidRPr="00A81D65">
        <w:rPr>
          <w:rFonts w:ascii="Times New Roman" w:hAnsi="Times New Roman" w:cs="Times New Roman"/>
          <w:color w:val="000000" w:themeColor="text1"/>
        </w:rPr>
        <w:t xml:space="preserve">być krótszy niż 90 dni dla ICP Klasy I </w:t>
      </w:r>
      <w:proofErr w:type="spellStart"/>
      <w:r w:rsidR="00224E93" w:rsidRPr="00A81D65">
        <w:rPr>
          <w:rFonts w:ascii="Times New Roman" w:hAnsi="Times New Roman" w:cs="Times New Roman"/>
          <w:color w:val="000000" w:themeColor="text1"/>
        </w:rPr>
        <w:t>i</w:t>
      </w:r>
      <w:proofErr w:type="spellEnd"/>
      <w:r w:rsidR="00224E93" w:rsidRPr="00A81D65">
        <w:rPr>
          <w:rFonts w:ascii="Times New Roman" w:hAnsi="Times New Roman" w:cs="Times New Roman"/>
          <w:color w:val="000000" w:themeColor="text1"/>
        </w:rPr>
        <w:t xml:space="preserve"> 120 dni dla pozostałych ICP</w:t>
      </w:r>
      <w:r w:rsidR="00BE4A39" w:rsidRPr="00A81D65">
        <w:rPr>
          <w:rFonts w:ascii="Times New Roman" w:hAnsi="Times New Roman" w:cs="Times New Roman"/>
          <w:color w:val="000000" w:themeColor="text1"/>
        </w:rPr>
        <w:t>,</w:t>
      </w:r>
      <w:r w:rsidR="00224E93" w:rsidRPr="00A81D65">
        <w:rPr>
          <w:rFonts w:ascii="Times New Roman" w:hAnsi="Times New Roman" w:cs="Times New Roman"/>
          <w:color w:val="000000" w:themeColor="text1"/>
        </w:rPr>
        <w:t xml:space="preserve"> liczonych od dnia, </w:t>
      </w:r>
      <w:r w:rsidR="009F78C5" w:rsidRPr="00A81D65">
        <w:rPr>
          <w:rFonts w:ascii="Times New Roman" w:hAnsi="Times New Roman" w:cs="Times New Roman"/>
          <w:color w:val="000000" w:themeColor="text1"/>
        </w:rPr>
        <w:br/>
      </w:r>
      <w:r w:rsidR="00224E93" w:rsidRPr="00A81D65">
        <w:rPr>
          <w:rFonts w:ascii="Times New Roman" w:hAnsi="Times New Roman" w:cs="Times New Roman"/>
          <w:color w:val="000000" w:themeColor="text1"/>
        </w:rPr>
        <w:t xml:space="preserve">w którym ta decyzja stała się ostateczna. W tym okresie właściciele lub użytkownicy wieczyści ww. nieruchomości </w:t>
      </w:r>
      <w:r w:rsidR="00FA4B39" w:rsidRPr="00A81D65">
        <w:rPr>
          <w:rFonts w:ascii="Times New Roman" w:hAnsi="Times New Roman" w:cs="Times New Roman"/>
          <w:color w:val="000000" w:themeColor="text1"/>
        </w:rPr>
        <w:t xml:space="preserve">będą </w:t>
      </w:r>
      <w:r w:rsidR="00224E93" w:rsidRPr="00A81D65">
        <w:rPr>
          <w:rFonts w:ascii="Times New Roman" w:hAnsi="Times New Roman" w:cs="Times New Roman"/>
          <w:color w:val="000000" w:themeColor="text1"/>
        </w:rPr>
        <w:t>mog</w:t>
      </w:r>
      <w:r w:rsidR="00FA4B39" w:rsidRPr="00A81D65">
        <w:rPr>
          <w:rFonts w:ascii="Times New Roman" w:hAnsi="Times New Roman" w:cs="Times New Roman"/>
          <w:color w:val="000000" w:themeColor="text1"/>
        </w:rPr>
        <w:t>li</w:t>
      </w:r>
      <w:r w:rsidR="00224E93" w:rsidRPr="00A81D65">
        <w:rPr>
          <w:rFonts w:ascii="Times New Roman" w:hAnsi="Times New Roman" w:cs="Times New Roman"/>
          <w:color w:val="000000" w:themeColor="text1"/>
        </w:rPr>
        <w:t xml:space="preserve"> użytkować je bezpłatnie. W </w:t>
      </w:r>
      <w:r w:rsidR="00FA4B39" w:rsidRPr="00A81D65">
        <w:rPr>
          <w:rFonts w:ascii="Times New Roman" w:hAnsi="Times New Roman" w:cs="Times New Roman"/>
          <w:color w:val="000000" w:themeColor="text1"/>
        </w:rPr>
        <w:t>przypadku, gdy</w:t>
      </w:r>
      <w:r w:rsidR="00224E93" w:rsidRPr="00A81D65">
        <w:rPr>
          <w:rFonts w:ascii="Times New Roman" w:hAnsi="Times New Roman" w:cs="Times New Roman"/>
          <w:color w:val="000000" w:themeColor="text1"/>
        </w:rPr>
        <w:t xml:space="preserve"> wywłaszcz</w:t>
      </w:r>
      <w:r w:rsidR="00BE4A39" w:rsidRPr="00A81D65">
        <w:rPr>
          <w:rFonts w:ascii="Times New Roman" w:hAnsi="Times New Roman" w:cs="Times New Roman"/>
          <w:color w:val="000000" w:themeColor="text1"/>
        </w:rPr>
        <w:t xml:space="preserve">enie obejmować będzie </w:t>
      </w:r>
      <w:r w:rsidR="00224E93" w:rsidRPr="00A81D65">
        <w:rPr>
          <w:rFonts w:ascii="Times New Roman" w:hAnsi="Times New Roman" w:cs="Times New Roman"/>
          <w:color w:val="000000" w:themeColor="text1"/>
        </w:rPr>
        <w:t xml:space="preserve">nieruchomość zabudowaną budynkiem mieszkalnym albo budynkiem o funkcji mieszanej, </w:t>
      </w:r>
      <w:r w:rsidR="009F78C5" w:rsidRPr="00A81D65">
        <w:rPr>
          <w:rFonts w:ascii="Times New Roman" w:hAnsi="Times New Roman" w:cs="Times New Roman"/>
          <w:color w:val="000000" w:themeColor="text1"/>
        </w:rPr>
        <w:br/>
      </w:r>
      <w:r w:rsidR="00224E93" w:rsidRPr="00A81D65">
        <w:rPr>
          <w:rFonts w:ascii="Times New Roman" w:hAnsi="Times New Roman" w:cs="Times New Roman"/>
          <w:color w:val="000000" w:themeColor="text1"/>
        </w:rPr>
        <w:t xml:space="preserve">w skład której wchodzi funkcja mieszkaniowa, inwestor </w:t>
      </w:r>
      <w:r w:rsidR="00FA4B39" w:rsidRPr="00A81D65">
        <w:rPr>
          <w:rFonts w:ascii="Times New Roman" w:hAnsi="Times New Roman" w:cs="Times New Roman"/>
          <w:color w:val="000000" w:themeColor="text1"/>
        </w:rPr>
        <w:t xml:space="preserve">będzie miał </w:t>
      </w:r>
      <w:r w:rsidR="00224E93" w:rsidRPr="00A81D65">
        <w:rPr>
          <w:rFonts w:ascii="Times New Roman" w:hAnsi="Times New Roman" w:cs="Times New Roman"/>
          <w:color w:val="000000" w:themeColor="text1"/>
        </w:rPr>
        <w:t>obowiązek zagwarantowania dotychczasowemu właścicielowi lokalu zamiennego, chyb</w:t>
      </w:r>
      <w:r w:rsidR="00FA4B39" w:rsidRPr="00A81D65">
        <w:rPr>
          <w:rFonts w:ascii="Times New Roman" w:hAnsi="Times New Roman" w:cs="Times New Roman"/>
          <w:color w:val="000000" w:themeColor="text1"/>
        </w:rPr>
        <w:t>a że właściciel ten nie zachowa</w:t>
      </w:r>
      <w:r w:rsidR="00224E93" w:rsidRPr="00A81D65">
        <w:rPr>
          <w:rFonts w:ascii="Times New Roman" w:hAnsi="Times New Roman" w:cs="Times New Roman"/>
          <w:color w:val="000000" w:themeColor="text1"/>
        </w:rPr>
        <w:t xml:space="preserve"> terminu wydania albo opróżnienia lokali – wtedy obowiązek ten nie </w:t>
      </w:r>
      <w:r w:rsidR="005E4A02" w:rsidRPr="00A81D65">
        <w:rPr>
          <w:rFonts w:ascii="Times New Roman" w:hAnsi="Times New Roman" w:cs="Times New Roman"/>
          <w:color w:val="000000" w:themeColor="text1"/>
        </w:rPr>
        <w:t>wystąpi</w:t>
      </w:r>
      <w:r w:rsidR="00224E93" w:rsidRPr="00A81D65">
        <w:rPr>
          <w:rFonts w:ascii="Times New Roman" w:hAnsi="Times New Roman" w:cs="Times New Roman"/>
          <w:color w:val="000000" w:themeColor="text1"/>
        </w:rPr>
        <w:t>.</w:t>
      </w:r>
    </w:p>
    <w:p w:rsidR="00FA4B39" w:rsidRPr="00A81D65" w:rsidRDefault="00FA4B39" w:rsidP="008207CD">
      <w:pPr>
        <w:spacing w:after="120"/>
        <w:ind w:firstLine="567"/>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Nabywanie praw do nieruchomości</w:t>
      </w:r>
    </w:p>
    <w:p w:rsidR="002B4A9E" w:rsidRPr="00A81D65" w:rsidRDefault="002B4A9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Kodeks dokonuje integracji przepisów z zakresu nabywania praw do nieruchomości w związku z realizacją </w:t>
      </w:r>
      <w:r w:rsidR="0088421E" w:rsidRPr="00A81D65">
        <w:rPr>
          <w:rFonts w:ascii="Times New Roman" w:hAnsi="Times New Roman" w:cs="Times New Roman"/>
          <w:color w:val="000000" w:themeColor="text1"/>
        </w:rPr>
        <w:t>ICP</w:t>
      </w:r>
      <w:r w:rsidRPr="00A81D65">
        <w:rPr>
          <w:rFonts w:ascii="Times New Roman" w:hAnsi="Times New Roman" w:cs="Times New Roman"/>
          <w:color w:val="000000" w:themeColor="text1"/>
        </w:rPr>
        <w:t>. Zaproponowane regulacje uwzględniają jednak szczególny (masowy) charakter inwestycji liniowych, w tym inwestycji Klasy I, mających strategiczny charakter. Stąd zachowano różnice m. in. w zakresie oddzielenia decyzji wywłaszczeniowej od decyzji odszkodowawczej.</w:t>
      </w:r>
    </w:p>
    <w:p w:rsidR="00FA4B39" w:rsidRPr="00A81D65" w:rsidRDefault="002B4A9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Na wstępie należy wskazać, że przeznaczenie </w:t>
      </w:r>
      <w:r w:rsidR="00FA4B39" w:rsidRPr="00A81D65">
        <w:rPr>
          <w:rFonts w:ascii="Times New Roman" w:hAnsi="Times New Roman" w:cs="Times New Roman"/>
          <w:color w:val="000000" w:themeColor="text1"/>
        </w:rPr>
        <w:t xml:space="preserve">nieruchomości na cel publiczny w planie miejscowym lub decyzji dokonującej jej lokalizacji będzie podstawą nabycia przez inwestora prawa własności lub innego prawa rzeczowego nieruchomości albo ustanowienia na </w:t>
      </w:r>
      <w:r w:rsidR="00BE4A39" w:rsidRPr="00A81D65">
        <w:rPr>
          <w:rFonts w:ascii="Times New Roman" w:hAnsi="Times New Roman" w:cs="Times New Roman"/>
          <w:color w:val="000000" w:themeColor="text1"/>
        </w:rPr>
        <w:t xml:space="preserve">niej </w:t>
      </w:r>
      <w:r w:rsidR="00FA4B39" w:rsidRPr="00A81D65">
        <w:rPr>
          <w:rFonts w:ascii="Times New Roman" w:hAnsi="Times New Roman" w:cs="Times New Roman"/>
          <w:color w:val="000000" w:themeColor="text1"/>
        </w:rPr>
        <w:t>ograniczonego prawa rzeczowego w drodze umowy</w:t>
      </w:r>
      <w:r w:rsidR="00BE4A39" w:rsidRPr="00A81D65">
        <w:rPr>
          <w:rFonts w:ascii="Times New Roman" w:hAnsi="Times New Roman" w:cs="Times New Roman"/>
          <w:color w:val="000000" w:themeColor="text1"/>
        </w:rPr>
        <w:t>,</w:t>
      </w:r>
      <w:r w:rsidR="00FA4B39" w:rsidRPr="00A81D65">
        <w:rPr>
          <w:rFonts w:ascii="Times New Roman" w:hAnsi="Times New Roman" w:cs="Times New Roman"/>
          <w:color w:val="000000" w:themeColor="text1"/>
        </w:rPr>
        <w:t xml:space="preserve"> lub do umownej zamiany nieruchomości, po </w:t>
      </w:r>
      <w:r w:rsidR="00BE4A39" w:rsidRPr="00A81D65">
        <w:rPr>
          <w:rFonts w:ascii="Times New Roman" w:hAnsi="Times New Roman" w:cs="Times New Roman"/>
          <w:color w:val="000000" w:themeColor="text1"/>
        </w:rPr>
        <w:t xml:space="preserve">uprzednim </w:t>
      </w:r>
      <w:r w:rsidR="00FA4B39" w:rsidRPr="00A81D65">
        <w:rPr>
          <w:rFonts w:ascii="Times New Roman" w:hAnsi="Times New Roman" w:cs="Times New Roman"/>
          <w:color w:val="000000" w:themeColor="text1"/>
        </w:rPr>
        <w:t xml:space="preserve">przeprowadzeniu negocjacji. W przeciwnym wypadku nabycie praw do nieruchomości nastąpi </w:t>
      </w:r>
      <w:r w:rsidR="009F78C5" w:rsidRPr="00A81D65">
        <w:rPr>
          <w:rFonts w:ascii="Times New Roman" w:hAnsi="Times New Roman" w:cs="Times New Roman"/>
          <w:color w:val="000000" w:themeColor="text1"/>
        </w:rPr>
        <w:br/>
      </w:r>
      <w:r w:rsidR="00FA4B39" w:rsidRPr="00A81D65">
        <w:rPr>
          <w:rFonts w:ascii="Times New Roman" w:hAnsi="Times New Roman" w:cs="Times New Roman"/>
          <w:color w:val="000000" w:themeColor="text1"/>
        </w:rPr>
        <w:t xml:space="preserve">w decyzji zintegrowanej. </w:t>
      </w:r>
    </w:p>
    <w:p w:rsidR="00FA4B39" w:rsidRPr="00A81D65" w:rsidRDefault="00FA4B39" w:rsidP="008207CD">
      <w:pPr>
        <w:spacing w:after="120"/>
        <w:ind w:firstLine="567"/>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Negocjacje</w:t>
      </w:r>
    </w:p>
    <w:p w:rsidR="00603681" w:rsidRPr="00A81D65" w:rsidRDefault="002B4A9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Przed nabyciem nieruchomości proces </w:t>
      </w:r>
      <w:r w:rsidR="005E4A02" w:rsidRPr="00A81D65">
        <w:rPr>
          <w:rFonts w:ascii="Times New Roman" w:hAnsi="Times New Roman" w:cs="Times New Roman"/>
          <w:color w:val="000000" w:themeColor="text1"/>
        </w:rPr>
        <w:t xml:space="preserve">negocjacji będzie przeprowadzany pomiędzy inwestorem i właścicielem nieruchomości, w </w:t>
      </w:r>
      <w:r w:rsidR="00FF2585" w:rsidRPr="00A81D65">
        <w:rPr>
          <w:rFonts w:ascii="Times New Roman" w:hAnsi="Times New Roman" w:cs="Times New Roman"/>
          <w:color w:val="000000" w:themeColor="text1"/>
        </w:rPr>
        <w:t xml:space="preserve">tylko i wyłącznie </w:t>
      </w:r>
      <w:r w:rsidR="005E4A02" w:rsidRPr="00A81D65">
        <w:rPr>
          <w:rFonts w:ascii="Times New Roman" w:hAnsi="Times New Roman" w:cs="Times New Roman"/>
          <w:color w:val="000000" w:themeColor="text1"/>
        </w:rPr>
        <w:t>przypadku realizacji na terenie jego nieruchomości ICP Klasy III oraz celów publicznych niezwiązanych z realizacją inwestycji</w:t>
      </w:r>
      <w:r w:rsidR="00BE4A39" w:rsidRPr="00A81D65">
        <w:rPr>
          <w:rFonts w:ascii="Times New Roman" w:hAnsi="Times New Roman" w:cs="Times New Roman"/>
          <w:color w:val="000000" w:themeColor="text1"/>
        </w:rPr>
        <w:t>,</w:t>
      </w:r>
      <w:r w:rsidR="005E4A02" w:rsidRPr="00A81D65">
        <w:rPr>
          <w:rFonts w:ascii="Times New Roman" w:hAnsi="Times New Roman" w:cs="Times New Roman"/>
          <w:color w:val="000000" w:themeColor="text1"/>
        </w:rPr>
        <w:t xml:space="preserve"> jeszcze przed złożeniem przez inwestora wniosku o wydanie decyzji zintegrowanej. W ramach negocjacji, trwającej nie więcej </w:t>
      </w:r>
      <w:r w:rsidR="005E4A02" w:rsidRPr="00A81D65">
        <w:rPr>
          <w:rFonts w:ascii="Times New Roman" w:hAnsi="Times New Roman" w:cs="Times New Roman"/>
          <w:color w:val="000000" w:themeColor="text1"/>
        </w:rPr>
        <w:lastRenderedPageBreak/>
        <w:t xml:space="preserve">niż 2 miesiące, oprócz </w:t>
      </w:r>
      <w:r w:rsidR="00FF2585" w:rsidRPr="00A81D65">
        <w:rPr>
          <w:rFonts w:ascii="Times New Roman" w:hAnsi="Times New Roman" w:cs="Times New Roman"/>
          <w:color w:val="000000" w:themeColor="text1"/>
        </w:rPr>
        <w:t>warunków finansowych</w:t>
      </w:r>
      <w:r w:rsidR="005E4A02" w:rsidRPr="00A81D65">
        <w:rPr>
          <w:rFonts w:ascii="Times New Roman" w:hAnsi="Times New Roman" w:cs="Times New Roman"/>
          <w:color w:val="000000" w:themeColor="text1"/>
        </w:rPr>
        <w:t xml:space="preserve"> możliwe będzie zaproponowanie właścicielowi nieruchomości zamiennej. </w:t>
      </w:r>
      <w:r w:rsidR="00603681" w:rsidRPr="00A81D65">
        <w:rPr>
          <w:rFonts w:ascii="Times New Roman" w:hAnsi="Times New Roman" w:cs="Times New Roman"/>
          <w:color w:val="000000" w:themeColor="text1"/>
        </w:rPr>
        <w:t xml:space="preserve">Zaznaczyć należy, że nie będzie obowiązku przeprowadzania negocjacji </w:t>
      </w:r>
      <w:r w:rsidR="009F78C5" w:rsidRPr="00A81D65">
        <w:rPr>
          <w:rFonts w:ascii="Times New Roman" w:hAnsi="Times New Roman" w:cs="Times New Roman"/>
          <w:color w:val="000000" w:themeColor="text1"/>
        </w:rPr>
        <w:br/>
      </w:r>
      <w:r w:rsidR="00603681" w:rsidRPr="00A81D65">
        <w:rPr>
          <w:rFonts w:ascii="Times New Roman" w:hAnsi="Times New Roman" w:cs="Times New Roman"/>
          <w:color w:val="000000" w:themeColor="text1"/>
        </w:rPr>
        <w:t>w przypadku nieruchomości o nieuregulowanym stanie prawnym, jeżeli w ciągu 2 miesięcy od opublikowania ogłoszenia we właściwych publikatorach nie zgłoszą się osoby uprawnione do ich przeprowadzenia.</w:t>
      </w:r>
    </w:p>
    <w:p w:rsidR="00FA4B39" w:rsidRPr="00A81D65" w:rsidRDefault="005E4A02" w:rsidP="008207CD">
      <w:pPr>
        <w:spacing w:after="120"/>
        <w:ind w:firstLine="567"/>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Wywłaszczenie</w:t>
      </w:r>
    </w:p>
    <w:p w:rsidR="002226B3" w:rsidRPr="00A81D65" w:rsidRDefault="00D63D85"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Wywłaszczenie nieruchomości</w:t>
      </w:r>
      <w:r w:rsidR="002226B3" w:rsidRPr="00A81D65">
        <w:rPr>
          <w:rFonts w:ascii="Times New Roman" w:hAnsi="Times New Roman" w:cs="Times New Roman"/>
          <w:color w:val="000000" w:themeColor="text1"/>
        </w:rPr>
        <w:t xml:space="preserve">, w całości albo części, </w:t>
      </w:r>
      <w:r w:rsidRPr="00A81D65">
        <w:rPr>
          <w:rFonts w:ascii="Times New Roman" w:hAnsi="Times New Roman" w:cs="Times New Roman"/>
          <w:color w:val="000000" w:themeColor="text1"/>
        </w:rPr>
        <w:t xml:space="preserve">podobnie jak to ma miejsce obecnie, możliwe będzie tylko i wyłącznie na rzecz </w:t>
      </w:r>
      <w:r w:rsidR="000A63D6" w:rsidRPr="00A81D65">
        <w:rPr>
          <w:rFonts w:ascii="Times New Roman" w:hAnsi="Times New Roman" w:cs="Times New Roman"/>
          <w:color w:val="000000" w:themeColor="text1"/>
        </w:rPr>
        <w:t xml:space="preserve">SP </w:t>
      </w:r>
      <w:r w:rsidRPr="00A81D65">
        <w:rPr>
          <w:rFonts w:ascii="Times New Roman" w:hAnsi="Times New Roman" w:cs="Times New Roman"/>
          <w:color w:val="000000" w:themeColor="text1"/>
        </w:rPr>
        <w:t>albo JST</w:t>
      </w:r>
      <w:r w:rsidR="002226B3" w:rsidRPr="00A81D65">
        <w:rPr>
          <w:rFonts w:ascii="Times New Roman" w:hAnsi="Times New Roman" w:cs="Times New Roman"/>
          <w:color w:val="000000" w:themeColor="text1"/>
        </w:rPr>
        <w:t>. Nieruchomości stanowiące</w:t>
      </w:r>
      <w:r w:rsidR="00603681" w:rsidRPr="00A81D65">
        <w:rPr>
          <w:rFonts w:ascii="Times New Roman" w:hAnsi="Times New Roman" w:cs="Times New Roman"/>
          <w:color w:val="000000" w:themeColor="text1"/>
        </w:rPr>
        <w:t>j</w:t>
      </w:r>
      <w:r w:rsidR="002226B3" w:rsidRPr="00A81D65">
        <w:rPr>
          <w:rFonts w:ascii="Times New Roman" w:hAnsi="Times New Roman" w:cs="Times New Roman"/>
          <w:color w:val="000000" w:themeColor="text1"/>
        </w:rPr>
        <w:t xml:space="preserve"> własność SP nie </w:t>
      </w:r>
      <w:r w:rsidR="00BE4A39" w:rsidRPr="00A81D65">
        <w:rPr>
          <w:rFonts w:ascii="Times New Roman" w:hAnsi="Times New Roman" w:cs="Times New Roman"/>
          <w:color w:val="000000" w:themeColor="text1"/>
        </w:rPr>
        <w:t>będą podlegały wywłaszczeniu</w:t>
      </w:r>
      <w:r w:rsidR="002226B3" w:rsidRPr="00A81D65">
        <w:rPr>
          <w:rFonts w:ascii="Times New Roman" w:hAnsi="Times New Roman" w:cs="Times New Roman"/>
          <w:color w:val="000000" w:themeColor="text1"/>
        </w:rPr>
        <w:t xml:space="preserve">, przy czym nie </w:t>
      </w:r>
      <w:r w:rsidR="00603681" w:rsidRPr="00A81D65">
        <w:rPr>
          <w:rFonts w:ascii="Times New Roman" w:hAnsi="Times New Roman" w:cs="Times New Roman"/>
          <w:color w:val="000000" w:themeColor="text1"/>
        </w:rPr>
        <w:t xml:space="preserve">będzie to </w:t>
      </w:r>
      <w:r w:rsidR="002226B3" w:rsidRPr="00A81D65">
        <w:rPr>
          <w:rFonts w:ascii="Times New Roman" w:hAnsi="Times New Roman" w:cs="Times New Roman"/>
          <w:color w:val="000000" w:themeColor="text1"/>
        </w:rPr>
        <w:t xml:space="preserve">dotyczy wywłaszczenia prawa użytkowania wieczystego oraz ograniczonych praw rzeczowych obciążających przedmiotową nieruchomość. </w:t>
      </w:r>
      <w:r w:rsidR="00EE200C" w:rsidRPr="00A81D65">
        <w:rPr>
          <w:rFonts w:ascii="Times New Roman" w:hAnsi="Times New Roman" w:cs="Times New Roman"/>
          <w:color w:val="000000" w:themeColor="text1"/>
        </w:rPr>
        <w:t>W przypadku</w:t>
      </w:r>
      <w:r w:rsidR="00BE4A39" w:rsidRPr="00A81D65">
        <w:rPr>
          <w:rFonts w:ascii="Times New Roman" w:hAnsi="Times New Roman" w:cs="Times New Roman"/>
          <w:color w:val="000000" w:themeColor="text1"/>
        </w:rPr>
        <w:t>,</w:t>
      </w:r>
      <w:r w:rsidR="00EE200C" w:rsidRPr="00A81D65">
        <w:rPr>
          <w:rFonts w:ascii="Times New Roman" w:hAnsi="Times New Roman" w:cs="Times New Roman"/>
          <w:color w:val="000000" w:themeColor="text1"/>
        </w:rPr>
        <w:t xml:space="preserve"> gdy wywłaszczona zostanie tylko część nieruchomości, co spowoduje brak możliwości prawidłowego wykorzystania zgodnie z aktualnym przeznaczeniem jej pozostałej części, </w:t>
      </w:r>
      <w:r w:rsidR="003D214A" w:rsidRPr="00A81D65">
        <w:rPr>
          <w:rFonts w:ascii="Times New Roman" w:hAnsi="Times New Roman" w:cs="Times New Roman"/>
          <w:color w:val="000000" w:themeColor="text1"/>
        </w:rPr>
        <w:t xml:space="preserve">właściciel lub użytkownik wieczysty będzie miał prawo żądania nabycia jej </w:t>
      </w:r>
      <w:r w:rsidR="009F78C5" w:rsidRPr="00A81D65">
        <w:rPr>
          <w:rFonts w:ascii="Times New Roman" w:hAnsi="Times New Roman" w:cs="Times New Roman"/>
          <w:color w:val="000000" w:themeColor="text1"/>
        </w:rPr>
        <w:br/>
      </w:r>
      <w:r w:rsidR="003D214A" w:rsidRPr="00A81D65">
        <w:rPr>
          <w:rFonts w:ascii="Times New Roman" w:hAnsi="Times New Roman" w:cs="Times New Roman"/>
          <w:color w:val="000000" w:themeColor="text1"/>
        </w:rPr>
        <w:t xml:space="preserve">w całości.  </w:t>
      </w:r>
    </w:p>
    <w:p w:rsidR="005E4A02" w:rsidRPr="00A81D65" w:rsidRDefault="002226B3"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Z dniem, w którym decyzja zintegrowana stanie się ostateczna, prawo własności nieruchomości przejdzie na rzecz SP lub JST, </w:t>
      </w:r>
      <w:r w:rsidR="00086E89" w:rsidRPr="00A81D65">
        <w:rPr>
          <w:rFonts w:ascii="Times New Roman" w:hAnsi="Times New Roman" w:cs="Times New Roman"/>
          <w:color w:val="000000" w:themeColor="text1"/>
        </w:rPr>
        <w:t xml:space="preserve">a </w:t>
      </w:r>
      <w:r w:rsidRPr="00A81D65">
        <w:rPr>
          <w:rFonts w:ascii="Times New Roman" w:hAnsi="Times New Roman" w:cs="Times New Roman"/>
          <w:color w:val="000000" w:themeColor="text1"/>
        </w:rPr>
        <w:t xml:space="preserve">użytkowanie wieczyste </w:t>
      </w:r>
      <w:r w:rsidR="00086E89" w:rsidRPr="00A81D65">
        <w:rPr>
          <w:rFonts w:ascii="Times New Roman" w:hAnsi="Times New Roman" w:cs="Times New Roman"/>
          <w:color w:val="000000" w:themeColor="text1"/>
        </w:rPr>
        <w:t>oraz ograniczone prawa rzeczowe</w:t>
      </w:r>
      <w:r w:rsidRPr="00A81D65">
        <w:rPr>
          <w:rFonts w:ascii="Times New Roman" w:hAnsi="Times New Roman" w:cs="Times New Roman"/>
          <w:color w:val="000000" w:themeColor="text1"/>
        </w:rPr>
        <w:t xml:space="preserve"> </w:t>
      </w:r>
      <w:r w:rsidR="00086E89" w:rsidRPr="00A81D65">
        <w:rPr>
          <w:rFonts w:ascii="Times New Roman" w:hAnsi="Times New Roman" w:cs="Times New Roman"/>
          <w:color w:val="000000" w:themeColor="text1"/>
        </w:rPr>
        <w:t>wygasną. Natomiast umowy: dzierżawy, najmu oraz użyczenia dotyczące wywłaszczanych nieruchomości mogą być wypowiedziane przez inwestora ze skutkiem natychmiastowym (ICP Klasy I) albo z zachowaniem 3-miesięcznego okresy wypowiedzenia</w:t>
      </w:r>
      <w:r w:rsidR="00603681" w:rsidRPr="00A81D65">
        <w:rPr>
          <w:rFonts w:ascii="Times New Roman" w:hAnsi="Times New Roman" w:cs="Times New Roman"/>
          <w:color w:val="000000" w:themeColor="text1"/>
        </w:rPr>
        <w:t xml:space="preserve"> (w przypadku pozostałych inwestycji)</w:t>
      </w:r>
      <w:r w:rsidR="00086E89" w:rsidRPr="00A81D65">
        <w:rPr>
          <w:rFonts w:ascii="Times New Roman" w:hAnsi="Times New Roman" w:cs="Times New Roman"/>
          <w:color w:val="000000" w:themeColor="text1"/>
        </w:rPr>
        <w:t>, przy czym inwestor zostanie zobligowany od wypłaty odszkodowania</w:t>
      </w:r>
      <w:r w:rsidR="00603681" w:rsidRPr="00A81D65">
        <w:rPr>
          <w:rFonts w:ascii="Times New Roman" w:hAnsi="Times New Roman" w:cs="Times New Roman"/>
          <w:color w:val="000000" w:themeColor="text1"/>
        </w:rPr>
        <w:t xml:space="preserve"> za straty spowodowane rozwiązaniem tych umów</w:t>
      </w:r>
      <w:r w:rsidR="00086E89" w:rsidRPr="00A81D65">
        <w:rPr>
          <w:rFonts w:ascii="Times New Roman" w:hAnsi="Times New Roman" w:cs="Times New Roman"/>
          <w:color w:val="000000" w:themeColor="text1"/>
        </w:rPr>
        <w:t>.</w:t>
      </w:r>
    </w:p>
    <w:p w:rsidR="00086E89" w:rsidRPr="00A81D65" w:rsidRDefault="00086E89"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 sytuacji gdy ICP zostanie zrealizowana, a postępowanie w sprawie wywłaszczenie nie zostanie zakończone przed dniem wydania ostatecznej decyzji zintegrowanej, orzekać się będzie </w:t>
      </w:r>
      <w:r w:rsidR="009F78C5" w:rsidRPr="00A81D65">
        <w:rPr>
          <w:rFonts w:ascii="Times New Roman" w:hAnsi="Times New Roman" w:cs="Times New Roman"/>
          <w:color w:val="000000" w:themeColor="text1"/>
        </w:rPr>
        <w:br/>
      </w:r>
      <w:r w:rsidRPr="00A81D65">
        <w:rPr>
          <w:rFonts w:ascii="Times New Roman" w:hAnsi="Times New Roman" w:cs="Times New Roman"/>
          <w:color w:val="000000" w:themeColor="text1"/>
        </w:rPr>
        <w:t>o nabyciu praw na rzecz SP albo JST za odszkodowaniem.</w:t>
      </w:r>
    </w:p>
    <w:p w:rsidR="003D214A" w:rsidRPr="00A81D65" w:rsidRDefault="00086E89" w:rsidP="008207CD">
      <w:pPr>
        <w:spacing w:after="120"/>
        <w:ind w:firstLine="567"/>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Ustanowienie publicznych ograniczeń sposobu korzystania z nieruchomości</w:t>
      </w:r>
    </w:p>
    <w:p w:rsidR="003310B5" w:rsidRPr="00A81D65" w:rsidRDefault="003310B5"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Instytucja ustanowienia publicznych ograniczeń w sposobie korzystania z nieruchomości zastępuje zarówno regulacje zawarte obecnie w art. 124 i </w:t>
      </w:r>
      <w:proofErr w:type="spellStart"/>
      <w:r w:rsidRPr="00A81D65">
        <w:rPr>
          <w:rFonts w:ascii="Times New Roman" w:hAnsi="Times New Roman" w:cs="Times New Roman"/>
          <w:color w:val="000000" w:themeColor="text1"/>
        </w:rPr>
        <w:t>nast.</w:t>
      </w:r>
      <w:r w:rsidR="009F78C5" w:rsidRPr="00A81D65">
        <w:rPr>
          <w:rFonts w:ascii="Times New Roman" w:hAnsi="Times New Roman" w:cs="Times New Roman"/>
          <w:color w:val="000000" w:themeColor="text1"/>
        </w:rPr>
        <w:t>ugn</w:t>
      </w:r>
      <w:proofErr w:type="spellEnd"/>
      <w:r w:rsidRPr="00A81D65">
        <w:rPr>
          <w:rFonts w:ascii="Times New Roman" w:hAnsi="Times New Roman" w:cs="Times New Roman"/>
          <w:color w:val="000000" w:themeColor="text1"/>
        </w:rPr>
        <w:t xml:space="preserve">, jak i podobne regulacje pojawiające się w specustawach. </w:t>
      </w:r>
    </w:p>
    <w:p w:rsidR="003D214A" w:rsidRPr="00A81D65" w:rsidRDefault="00086E89"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Zawarte w Kodeksie możliwości ograniczeń w sposobie korzystania z nieruchomości mają na celu zagwarantowanie inwestorowi ICP jej sprawną realizację, w tym przygotowanie </w:t>
      </w:r>
      <w:r w:rsidR="009F78C5"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i przeprowadzenie procesu inwestycyjnego, oraz późniejszą eksploatację. W związku z powyższym właściciel lub użytkownik nieruchomości, na którą nałożono takie ograniczenia ma obowiązek udostępnić ją w celu wykonania ICP oraz jej późniejszej eksploatacji. Inwestor w stosunku do ww. nieruchomości </w:t>
      </w:r>
      <w:r w:rsidR="00A96900" w:rsidRPr="00A81D65">
        <w:rPr>
          <w:rFonts w:ascii="Times New Roman" w:hAnsi="Times New Roman" w:cs="Times New Roman"/>
          <w:color w:val="000000" w:themeColor="text1"/>
        </w:rPr>
        <w:t>będzie</w:t>
      </w:r>
      <w:r w:rsidRPr="00A81D65">
        <w:rPr>
          <w:rFonts w:ascii="Times New Roman" w:hAnsi="Times New Roman" w:cs="Times New Roman"/>
          <w:color w:val="000000" w:themeColor="text1"/>
        </w:rPr>
        <w:t xml:space="preserve"> zobowiązany do przywrócenia do stanu pierwotnego po zakończeniu prowadzonych przez siebie prac, a w przypadku gdy nie jest to możliwe</w:t>
      </w:r>
      <w:r w:rsidR="00A96900" w:rsidRPr="00A81D65">
        <w:rPr>
          <w:rFonts w:ascii="Times New Roman" w:hAnsi="Times New Roman" w:cs="Times New Roman"/>
          <w:color w:val="000000" w:themeColor="text1"/>
        </w:rPr>
        <w:t>, może zostać wezwany przez właściciela albo użytkownika wieczystego do jej nabycia.</w:t>
      </w:r>
    </w:p>
    <w:p w:rsidR="00A96900" w:rsidRPr="00A81D65" w:rsidRDefault="00A96900"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 Kodeksie zapewniono, w sytuacji wstąpienia siły wyższej lub nagłej potrzeby uniknięcia powstania znacznej szkody, możliwość czasowego zajęcia nieruchomości, na okres nie dłuższy niż </w:t>
      </w:r>
      <w:r w:rsidR="009F78C5"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6 miesięcy. Podobnie jak ma to miejsce w ww. przypadku, podmiot, który zajął nieruchomość będzie miał obowiązek przywrócenia jej do stanu poprzedniego, </w:t>
      </w:r>
      <w:r w:rsidR="00C04316" w:rsidRPr="00A81D65">
        <w:rPr>
          <w:rFonts w:ascii="Times New Roman" w:hAnsi="Times New Roman" w:cs="Times New Roman"/>
          <w:color w:val="000000" w:themeColor="text1"/>
        </w:rPr>
        <w:t>wypłaty odszkodowania na rzecz właściciela albo użytkownika wieczystego, albo nawet do nabycia praw do niej.</w:t>
      </w:r>
    </w:p>
    <w:p w:rsidR="00C04316" w:rsidRPr="00A81D65" w:rsidRDefault="00C04316" w:rsidP="008207CD">
      <w:pPr>
        <w:spacing w:after="120"/>
        <w:ind w:firstLine="567"/>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Odszkodowanie</w:t>
      </w:r>
    </w:p>
    <w:p w:rsidR="008E2D60" w:rsidRPr="00A81D65" w:rsidRDefault="00A83217"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Za wywłaszczenie nieruchomości na cele publiczne właścicielowi albo użytkownikowi wieczystemu, podobnie jak w obecnym stanie prawnym, </w:t>
      </w:r>
      <w:r w:rsidR="008E2D60" w:rsidRPr="00A81D65">
        <w:rPr>
          <w:rFonts w:ascii="Times New Roman" w:hAnsi="Times New Roman" w:cs="Times New Roman"/>
          <w:color w:val="000000" w:themeColor="text1"/>
        </w:rPr>
        <w:t xml:space="preserve">będzie </w:t>
      </w:r>
      <w:r w:rsidRPr="00A81D65">
        <w:rPr>
          <w:rFonts w:ascii="Times New Roman" w:hAnsi="Times New Roman" w:cs="Times New Roman"/>
          <w:color w:val="000000" w:themeColor="text1"/>
        </w:rPr>
        <w:t xml:space="preserve">przysługiwać odszkodowanie, które </w:t>
      </w:r>
      <w:r w:rsidR="008E2D60" w:rsidRPr="00A81D65">
        <w:rPr>
          <w:rFonts w:ascii="Times New Roman" w:hAnsi="Times New Roman" w:cs="Times New Roman"/>
          <w:color w:val="000000" w:themeColor="text1"/>
        </w:rPr>
        <w:t>zostanie ustalone</w:t>
      </w:r>
      <w:r w:rsidRPr="00A81D65">
        <w:rPr>
          <w:rFonts w:ascii="Times New Roman" w:hAnsi="Times New Roman" w:cs="Times New Roman"/>
          <w:color w:val="000000" w:themeColor="text1"/>
        </w:rPr>
        <w:t xml:space="preserve"> w decyzji zintegrowanej (ICP Klasy II i III) albo decyzji odszkodowawczej (ICP </w:t>
      </w:r>
      <w:r w:rsidRPr="00A81D65">
        <w:rPr>
          <w:rFonts w:ascii="Times New Roman" w:hAnsi="Times New Roman" w:cs="Times New Roman"/>
          <w:color w:val="000000" w:themeColor="text1"/>
        </w:rPr>
        <w:lastRenderedPageBreak/>
        <w:t>Klasy I)</w:t>
      </w:r>
      <w:r w:rsidR="008E2D60" w:rsidRPr="00A81D65">
        <w:rPr>
          <w:rFonts w:ascii="Times New Roman" w:hAnsi="Times New Roman" w:cs="Times New Roman"/>
          <w:color w:val="000000" w:themeColor="text1"/>
        </w:rPr>
        <w:t xml:space="preserve">. Do jego zapłaty zobowiązany będzie </w:t>
      </w:r>
      <w:r w:rsidR="00AA37AA" w:rsidRPr="00A81D65">
        <w:rPr>
          <w:rFonts w:ascii="Times New Roman" w:hAnsi="Times New Roman" w:cs="Times New Roman"/>
          <w:color w:val="000000" w:themeColor="text1"/>
        </w:rPr>
        <w:t>inwestor, przy czym</w:t>
      </w:r>
      <w:r w:rsidR="008E2D60" w:rsidRPr="00A81D65">
        <w:rPr>
          <w:rFonts w:ascii="Times New Roman" w:hAnsi="Times New Roman" w:cs="Times New Roman"/>
          <w:color w:val="000000" w:themeColor="text1"/>
        </w:rPr>
        <w:t xml:space="preserve"> wartość będzie podlegać waloryz</w:t>
      </w:r>
      <w:r w:rsidR="00AA37AA" w:rsidRPr="00A81D65">
        <w:rPr>
          <w:rFonts w:ascii="Times New Roman" w:hAnsi="Times New Roman" w:cs="Times New Roman"/>
          <w:color w:val="000000" w:themeColor="text1"/>
        </w:rPr>
        <w:t xml:space="preserve">acji na dzień </w:t>
      </w:r>
      <w:r w:rsidR="008E2D60" w:rsidRPr="00A81D65">
        <w:rPr>
          <w:rFonts w:ascii="Times New Roman" w:hAnsi="Times New Roman" w:cs="Times New Roman"/>
          <w:color w:val="000000" w:themeColor="text1"/>
        </w:rPr>
        <w:t>zapłaty. W sytuacji, gdy decyzja, na podstawie której wypłacono odszkodowanie, została następnie uchylona lub stwierdzono jej nieważność, osoba, której wypłacono odszkodowanie, lub jej spadkobierca są zobowiązani do zwrotu tego odszkodowania po jego waloryzacji na dzień zwrotu.</w:t>
      </w:r>
    </w:p>
    <w:p w:rsidR="00223A74" w:rsidRPr="00A81D65" w:rsidRDefault="002B6221"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Podstawą ustalenia odszkodowania będzie stanowić wartość </w:t>
      </w:r>
      <w:r w:rsidR="00AA37AA" w:rsidRPr="00A81D65">
        <w:rPr>
          <w:rFonts w:ascii="Times New Roman" w:hAnsi="Times New Roman" w:cs="Times New Roman"/>
          <w:color w:val="000000" w:themeColor="text1"/>
        </w:rPr>
        <w:t xml:space="preserve">rynkowa </w:t>
      </w:r>
      <w:r w:rsidRPr="00A81D65">
        <w:rPr>
          <w:rFonts w:ascii="Times New Roman" w:hAnsi="Times New Roman" w:cs="Times New Roman"/>
          <w:color w:val="000000" w:themeColor="text1"/>
        </w:rPr>
        <w:t xml:space="preserve">wywłaszczonych praw, </w:t>
      </w:r>
      <w:r w:rsidR="009F78C5" w:rsidRPr="00A81D65">
        <w:rPr>
          <w:rFonts w:ascii="Times New Roman" w:hAnsi="Times New Roman" w:cs="Times New Roman"/>
          <w:color w:val="000000" w:themeColor="text1"/>
        </w:rPr>
        <w:br/>
      </w:r>
      <w:r w:rsidRPr="00A81D65">
        <w:rPr>
          <w:rFonts w:ascii="Times New Roman" w:hAnsi="Times New Roman" w:cs="Times New Roman"/>
          <w:color w:val="000000" w:themeColor="text1"/>
        </w:rPr>
        <w:t>a w przypadku gdy na nieruchomości wywłaszczanej istnieć będą inne prawa rzeczowe, odszkodowanie to będzie pomniejszane o kwotę równą wartości tych praw.</w:t>
      </w:r>
      <w:r w:rsidR="00223A74" w:rsidRPr="00A81D65">
        <w:rPr>
          <w:rFonts w:ascii="Times New Roman" w:hAnsi="Times New Roman" w:cs="Times New Roman"/>
          <w:color w:val="000000" w:themeColor="text1"/>
        </w:rPr>
        <w:t xml:space="preserve"> </w:t>
      </w:r>
      <w:r w:rsidR="00AA37AA" w:rsidRPr="00A81D65">
        <w:rPr>
          <w:rFonts w:ascii="Times New Roman" w:hAnsi="Times New Roman" w:cs="Times New Roman"/>
          <w:color w:val="000000" w:themeColor="text1"/>
        </w:rPr>
        <w:t xml:space="preserve">Dodatkowo, </w:t>
      </w:r>
      <w:r w:rsidR="009F78C5" w:rsidRPr="00A81D65">
        <w:rPr>
          <w:rFonts w:ascii="Times New Roman" w:hAnsi="Times New Roman" w:cs="Times New Roman"/>
          <w:color w:val="000000" w:themeColor="text1"/>
        </w:rPr>
        <w:br/>
      </w:r>
      <w:r w:rsidR="00AA37AA" w:rsidRPr="00A81D65">
        <w:rPr>
          <w:rFonts w:ascii="Times New Roman" w:hAnsi="Times New Roman" w:cs="Times New Roman"/>
          <w:color w:val="000000" w:themeColor="text1"/>
        </w:rPr>
        <w:t>w przypadkach określony</w:t>
      </w:r>
      <w:r w:rsidR="00BE4A39" w:rsidRPr="00A81D65">
        <w:rPr>
          <w:rFonts w:ascii="Times New Roman" w:hAnsi="Times New Roman" w:cs="Times New Roman"/>
          <w:color w:val="000000" w:themeColor="text1"/>
        </w:rPr>
        <w:t>ch</w:t>
      </w:r>
      <w:r w:rsidR="00AA37AA" w:rsidRPr="00A81D65">
        <w:rPr>
          <w:rFonts w:ascii="Times New Roman" w:hAnsi="Times New Roman" w:cs="Times New Roman"/>
          <w:color w:val="000000" w:themeColor="text1"/>
        </w:rPr>
        <w:t xml:space="preserve"> w Kodeksie, wartość ta będzie powiększana o </w:t>
      </w:r>
      <w:r w:rsidR="00BE4A39" w:rsidRPr="00A81D65">
        <w:rPr>
          <w:rFonts w:ascii="Times New Roman" w:hAnsi="Times New Roman" w:cs="Times New Roman"/>
          <w:color w:val="000000" w:themeColor="text1"/>
        </w:rPr>
        <w:t xml:space="preserve">pewien </w:t>
      </w:r>
      <w:r w:rsidR="00AA37AA" w:rsidRPr="00A81D65">
        <w:rPr>
          <w:rFonts w:ascii="Times New Roman" w:hAnsi="Times New Roman" w:cs="Times New Roman"/>
          <w:color w:val="000000" w:themeColor="text1"/>
        </w:rPr>
        <w:t>„bonus”.</w:t>
      </w:r>
    </w:p>
    <w:p w:rsidR="00223A74" w:rsidRPr="00A81D65" w:rsidRDefault="00223A74"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Wysokość odszkodowania ustalać się będzie wg</w:t>
      </w:r>
      <w:r w:rsidR="00F024A8"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stanu, przeznaczenia i wartości wywłaszczonej nieruchomości w dniu wydania decyzji zintegrowanej, przy czym jako „stan nieruchomości” należy rozumieć stan zagospodarowania, stan prawny, stan techniczno-użytkowy, stopień wyposażenia </w:t>
      </w:r>
      <w:r w:rsidR="009F78C5" w:rsidRPr="00A81D65">
        <w:rPr>
          <w:rFonts w:ascii="Times New Roman" w:hAnsi="Times New Roman" w:cs="Times New Roman"/>
          <w:color w:val="000000" w:themeColor="text1"/>
        </w:rPr>
        <w:br/>
      </w:r>
      <w:r w:rsidRPr="00A81D65">
        <w:rPr>
          <w:rFonts w:ascii="Times New Roman" w:hAnsi="Times New Roman" w:cs="Times New Roman"/>
          <w:color w:val="000000" w:themeColor="text1"/>
        </w:rPr>
        <w:t>w urządzenia infrastruktury technicznej, a także stan otoczenia nieruchomości, w tym wielkość, charakter i stopień zurbanizowania miejscowości, w której nieruchomość jest położona</w:t>
      </w:r>
      <w:r w:rsidR="00AA37AA" w:rsidRPr="00A81D65">
        <w:rPr>
          <w:rFonts w:ascii="Times New Roman" w:hAnsi="Times New Roman" w:cs="Times New Roman"/>
          <w:color w:val="000000" w:themeColor="text1"/>
        </w:rPr>
        <w:t>.</w:t>
      </w:r>
    </w:p>
    <w:p w:rsidR="00603681" w:rsidRPr="00A81D65" w:rsidRDefault="00603681"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Podstawę ustalenia wysokości odszkodowania stanowi wartość rynkowa nieruchomości, </w:t>
      </w:r>
      <w:r w:rsidR="009F78C5" w:rsidRPr="00A81D65">
        <w:rPr>
          <w:rFonts w:ascii="Times New Roman" w:hAnsi="Times New Roman" w:cs="Times New Roman"/>
          <w:color w:val="000000" w:themeColor="text1"/>
        </w:rPr>
        <w:br/>
      </w:r>
      <w:r w:rsidRPr="00A81D65">
        <w:rPr>
          <w:rFonts w:ascii="Times New Roman" w:hAnsi="Times New Roman" w:cs="Times New Roman"/>
          <w:color w:val="000000" w:themeColor="text1"/>
        </w:rPr>
        <w:t>z wyjątkiem sytuacji gdy ze względu na rodzaj nieruchomości nie można określić jej wartości rynkowej. W tym przypadku podstawą ustalenia wysokości odszkodowania będzie wartość odtworzeniowa nieruchomości.</w:t>
      </w:r>
    </w:p>
    <w:p w:rsidR="008E2D60" w:rsidRPr="00A81D65" w:rsidRDefault="00AA37AA"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 ramach odszkodowania właścicielowi nieruchomości może być przyznana, za jego zgodą, odpowiednia nieruchomość zamienna, należącą do zasobu nieruchomości SP, albo innych </w:t>
      </w:r>
      <w:r w:rsidR="009F78C5" w:rsidRPr="00A81D65">
        <w:rPr>
          <w:rFonts w:ascii="Times New Roman" w:hAnsi="Times New Roman" w:cs="Times New Roman"/>
          <w:color w:val="000000" w:themeColor="text1"/>
        </w:rPr>
        <w:t xml:space="preserve">JST </w:t>
      </w:r>
      <w:r w:rsidR="009F78C5"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i agencji rządowych. </w:t>
      </w:r>
    </w:p>
    <w:p w:rsidR="008B35EB" w:rsidRPr="00A81D65" w:rsidRDefault="00AA37AA" w:rsidP="002E51A0">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Odszkodowanie przysług</w:t>
      </w:r>
      <w:r w:rsidR="008B35EB" w:rsidRPr="00A81D65">
        <w:rPr>
          <w:rFonts w:ascii="Times New Roman" w:hAnsi="Times New Roman" w:cs="Times New Roman"/>
          <w:color w:val="000000" w:themeColor="text1"/>
        </w:rPr>
        <w:t>iwać będzie</w:t>
      </w:r>
      <w:r w:rsidRPr="00A81D65">
        <w:rPr>
          <w:rFonts w:ascii="Times New Roman" w:hAnsi="Times New Roman" w:cs="Times New Roman"/>
          <w:color w:val="000000" w:themeColor="text1"/>
        </w:rPr>
        <w:t xml:space="preserve"> również w przypadku ustanowienia publicznych ograniczeń w korzystaniu nieruchomości</w:t>
      </w:r>
      <w:r w:rsidR="00613743" w:rsidRPr="00A81D65">
        <w:rPr>
          <w:rFonts w:ascii="Times New Roman" w:hAnsi="Times New Roman" w:cs="Times New Roman"/>
          <w:color w:val="000000" w:themeColor="text1"/>
        </w:rPr>
        <w:t xml:space="preserve"> w wysokości </w:t>
      </w:r>
      <w:r w:rsidR="0088421E" w:rsidRPr="00A81D65">
        <w:rPr>
          <w:rFonts w:ascii="Times New Roman" w:hAnsi="Times New Roman" w:cs="Times New Roman"/>
          <w:color w:val="000000" w:themeColor="text1"/>
        </w:rPr>
        <w:t>wynagrodzenia za oddanie nieruchomości do korzystania</w:t>
      </w:r>
      <w:r w:rsidRPr="00A81D65">
        <w:rPr>
          <w:rFonts w:ascii="Times New Roman" w:hAnsi="Times New Roman" w:cs="Times New Roman"/>
          <w:color w:val="000000" w:themeColor="text1"/>
        </w:rPr>
        <w:t xml:space="preserve">, </w:t>
      </w:r>
      <w:r w:rsidR="008B35EB" w:rsidRPr="00A81D65">
        <w:rPr>
          <w:rFonts w:ascii="Times New Roman" w:hAnsi="Times New Roman" w:cs="Times New Roman"/>
          <w:color w:val="000000" w:themeColor="text1"/>
        </w:rPr>
        <w:t xml:space="preserve">oraz w sytuacji </w:t>
      </w:r>
      <w:r w:rsidR="0088421E" w:rsidRPr="00A81D65">
        <w:rPr>
          <w:rFonts w:ascii="Times New Roman" w:hAnsi="Times New Roman" w:cs="Times New Roman"/>
          <w:color w:val="000000" w:themeColor="text1"/>
        </w:rPr>
        <w:t>późniejszych szkód</w:t>
      </w:r>
      <w:r w:rsidR="008B35EB" w:rsidRPr="00A81D65">
        <w:rPr>
          <w:rFonts w:ascii="Times New Roman" w:hAnsi="Times New Roman" w:cs="Times New Roman"/>
          <w:color w:val="000000" w:themeColor="text1"/>
        </w:rPr>
        <w:t xml:space="preserve"> związanych z udostępnieniem nieruchomości.</w:t>
      </w:r>
    </w:p>
    <w:p w:rsidR="003D72B7" w:rsidRPr="00A81D65" w:rsidRDefault="00113420" w:rsidP="008207CD">
      <w:pPr>
        <w:spacing w:after="120"/>
        <w:ind w:firstLine="567"/>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Postępowanie administracyjne dla ICP</w:t>
      </w:r>
    </w:p>
    <w:p w:rsidR="003310B5" w:rsidRPr="00A81D65" w:rsidRDefault="003310B5"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Uznając, że specustawy wprowadziły szereg regulacji niezbędnych dla usprawnienia postępowań administracyjnych, zwłaszcza w przypadku inwestycji o masowym charakterze, zdecydowano się na skodyfikowanie szczególnych zasad proceduralnych w tym zakresie.</w:t>
      </w:r>
    </w:p>
    <w:p w:rsidR="00BF5518" w:rsidRPr="00A81D65" w:rsidRDefault="00BF5518"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Kwestia ustalania stanu prawnego nieruchomości została uregulowana analogicznie do przepisów dotyczących postępowania administracyjnego w procesie inwestycyjnym.</w:t>
      </w:r>
    </w:p>
    <w:p w:rsidR="00BF5518" w:rsidRPr="00A81D65" w:rsidRDefault="00BF5518"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W projektowanych przepisach uregulowano sposób zawiadomienia o wszczęciu postępowania oraz doręczania decyzji i zawiadamiania o jej wydaniu.</w:t>
      </w:r>
    </w:p>
    <w:p w:rsidR="00BF5518" w:rsidRPr="00A81D65" w:rsidRDefault="00BF5518"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Projektowane przepisy przewidują, iż w razie śmierci jednej ze stron lub jej przedstawiciela nie trzeba zawieszać postępowania. </w:t>
      </w:r>
      <w:r w:rsidR="007F6988" w:rsidRPr="00A81D65">
        <w:rPr>
          <w:rFonts w:ascii="Times New Roman" w:hAnsi="Times New Roman" w:cs="Times New Roman"/>
          <w:color w:val="000000" w:themeColor="text1"/>
        </w:rPr>
        <w:t>Regulacja</w:t>
      </w:r>
      <w:r w:rsidRPr="00A81D65">
        <w:rPr>
          <w:rFonts w:ascii="Times New Roman" w:hAnsi="Times New Roman" w:cs="Times New Roman"/>
          <w:color w:val="000000" w:themeColor="text1"/>
        </w:rPr>
        <w:t xml:space="preserve"> ta ma na celu przyspieszenie i usprawnienie postępowania. Została wprowadzona gdyż w postepowaniach do tyczących lokalizacji </w:t>
      </w:r>
      <w:r w:rsidR="007F6988" w:rsidRPr="00A81D65">
        <w:rPr>
          <w:rFonts w:ascii="Times New Roman" w:hAnsi="Times New Roman" w:cs="Times New Roman"/>
          <w:color w:val="000000" w:themeColor="text1"/>
        </w:rPr>
        <w:t>ICP</w:t>
      </w:r>
      <w:r w:rsidRPr="00A81D65">
        <w:rPr>
          <w:rFonts w:ascii="Times New Roman" w:hAnsi="Times New Roman" w:cs="Times New Roman"/>
          <w:color w:val="000000" w:themeColor="text1"/>
        </w:rPr>
        <w:t xml:space="preserve">, szczególnie liniowych może występować wiele stron, a dotychczas śmierć chociażby jednej ze stron, czy pełnomocnika blokowała na długi okres wydanie rozstrzygnięcia. </w:t>
      </w:r>
      <w:r w:rsidR="007F6988" w:rsidRPr="00A81D65">
        <w:rPr>
          <w:rFonts w:ascii="Times New Roman" w:hAnsi="Times New Roman" w:cs="Times New Roman"/>
          <w:color w:val="000000" w:themeColor="text1"/>
        </w:rPr>
        <w:t>Wprowadzenie</w:t>
      </w:r>
      <w:r w:rsidRPr="00A81D65">
        <w:rPr>
          <w:rFonts w:ascii="Times New Roman" w:hAnsi="Times New Roman" w:cs="Times New Roman"/>
          <w:color w:val="000000" w:themeColor="text1"/>
        </w:rPr>
        <w:t xml:space="preserve"> projektowanego przepisu umożliwi dalsze procedowanie bez zawieszania postepowania.</w:t>
      </w:r>
    </w:p>
    <w:p w:rsidR="00BF5518" w:rsidRPr="00A81D65" w:rsidRDefault="00BF5518"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Również w celu usprawnienia i przyspieszenia postępowania wyłączono stosowanie przepisów </w:t>
      </w:r>
      <w:r w:rsidR="007248DF" w:rsidRPr="00A81D65">
        <w:rPr>
          <w:rFonts w:ascii="Times New Roman" w:hAnsi="Times New Roman" w:cs="Times New Roman"/>
          <w:color w:val="000000" w:themeColor="text1"/>
        </w:rPr>
        <w:t xml:space="preserve">Kodeksu </w:t>
      </w:r>
      <w:r w:rsidRPr="00A81D65">
        <w:rPr>
          <w:rFonts w:ascii="Times New Roman" w:hAnsi="Times New Roman" w:cs="Times New Roman"/>
          <w:color w:val="000000" w:themeColor="text1"/>
        </w:rPr>
        <w:t>postępowania administracyjnego dotyczących ustanowienia kuratora dla spadków nieobjętych i wyznaczenia przedstawiciela dla osób nieobecnych lub niezdolnych do czynności prawnych. Przepis, w sytuacji gdy zajdzie potrzeba ustanowienia kuratora lub przedstawiciela nadaje to uprawnienie organowi prowadzącemu postępowanie.</w:t>
      </w:r>
    </w:p>
    <w:p w:rsidR="00BF5518" w:rsidRPr="00A81D65" w:rsidRDefault="00BF5518"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lastRenderedPageBreak/>
        <w:t xml:space="preserve">W celu przyspieszenia postępowania dotyczącego lokalizacji </w:t>
      </w:r>
      <w:r w:rsidR="007F6988" w:rsidRPr="00A81D65">
        <w:rPr>
          <w:rFonts w:ascii="Times New Roman" w:hAnsi="Times New Roman" w:cs="Times New Roman"/>
          <w:color w:val="000000" w:themeColor="text1"/>
        </w:rPr>
        <w:t>ICP</w:t>
      </w:r>
      <w:r w:rsidRPr="00A81D65">
        <w:rPr>
          <w:rFonts w:ascii="Times New Roman" w:hAnsi="Times New Roman" w:cs="Times New Roman"/>
          <w:color w:val="000000" w:themeColor="text1"/>
        </w:rPr>
        <w:t xml:space="preserve"> określono terminy na rozpatrzenie skargi na decyzję przez wojewódzki sąd administracyjny, a także na rozpatrzenie skargi kasacyjnej przez Naczelny Sąd Administracyjny.</w:t>
      </w:r>
    </w:p>
    <w:p w:rsidR="00BF5518" w:rsidRPr="00A81D65" w:rsidRDefault="00A03037"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Przepisy Kodeksu</w:t>
      </w:r>
      <w:r w:rsidR="007F6988" w:rsidRPr="00A81D65">
        <w:rPr>
          <w:rFonts w:ascii="Times New Roman" w:hAnsi="Times New Roman" w:cs="Times New Roman"/>
          <w:color w:val="000000" w:themeColor="text1"/>
        </w:rPr>
        <w:t xml:space="preserve"> </w:t>
      </w:r>
      <w:r w:rsidR="00BF5518" w:rsidRPr="00A81D65">
        <w:rPr>
          <w:rFonts w:ascii="Times New Roman" w:hAnsi="Times New Roman" w:cs="Times New Roman"/>
          <w:color w:val="000000" w:themeColor="text1"/>
        </w:rPr>
        <w:t xml:space="preserve">mają na celu wzmocnienie stabilności decyzji dotyczących lokalizacji </w:t>
      </w:r>
      <w:r w:rsidR="007F6988" w:rsidRPr="00A81D65">
        <w:rPr>
          <w:rFonts w:ascii="Times New Roman" w:hAnsi="Times New Roman" w:cs="Times New Roman"/>
          <w:color w:val="000000" w:themeColor="text1"/>
        </w:rPr>
        <w:t>ICP</w:t>
      </w:r>
      <w:r w:rsidR="00BF5518" w:rsidRPr="00A81D65">
        <w:rPr>
          <w:rFonts w:ascii="Times New Roman" w:hAnsi="Times New Roman" w:cs="Times New Roman"/>
          <w:color w:val="000000" w:themeColor="text1"/>
        </w:rPr>
        <w:t>. Niejednokrotnie zdarza się, że na skutek złożonych środków zaskarżenia, w tym środków nadzwyczajnych (takich jak np. wniosek o stwierdzenie nieważności decyzji lub o wznowienie postępowania zakończonego decyzją ostateczną) po rozpoczęciu inwestycji, a nawet i po ich zakończeniu, decyzje te zostają wyeliminowane z obrotu prawnego na skutek decyzji organów lub orzeczeń sądów. Projektowane przepisy w przypadku rozpoczęcia inwestycji w praktyce uniemożliwiają wyeliminowanie z obrotu prawnego decyzji na podstawie, które ta inwestycja jest realizowana. W najgorszym razie inwestor przed rozpoczęciem inwestycji będzie miał świadomość, ż</w:t>
      </w:r>
      <w:r w:rsidR="009F78C5" w:rsidRPr="00A81D65">
        <w:rPr>
          <w:rFonts w:ascii="Times New Roman" w:hAnsi="Times New Roman" w:cs="Times New Roman"/>
          <w:color w:val="000000" w:themeColor="text1"/>
        </w:rPr>
        <w:t>e</w:t>
      </w:r>
      <w:r w:rsidR="00BF5518" w:rsidRPr="00A81D65">
        <w:rPr>
          <w:rFonts w:ascii="Times New Roman" w:hAnsi="Times New Roman" w:cs="Times New Roman"/>
          <w:color w:val="000000" w:themeColor="text1"/>
        </w:rPr>
        <w:t xml:space="preserve"> decyzja może zostać wyeliminowana z obrotu prawnego.</w:t>
      </w:r>
    </w:p>
    <w:p w:rsidR="008B35EB" w:rsidRPr="00A81D65" w:rsidRDefault="008B35EB" w:rsidP="008207CD">
      <w:pPr>
        <w:spacing w:after="120"/>
        <w:ind w:firstLine="567"/>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Zwrot wywłaszczonych nieruchomości</w:t>
      </w:r>
    </w:p>
    <w:p w:rsidR="007248DF" w:rsidRPr="00A81D65" w:rsidRDefault="008B35EB"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 Kodeksie uregulowano </w:t>
      </w:r>
      <w:r w:rsidR="004C3721" w:rsidRPr="00A81D65">
        <w:rPr>
          <w:rFonts w:ascii="Times New Roman" w:hAnsi="Times New Roman" w:cs="Times New Roman"/>
          <w:color w:val="000000" w:themeColor="text1"/>
        </w:rPr>
        <w:t xml:space="preserve">również </w:t>
      </w:r>
      <w:r w:rsidRPr="00A81D65">
        <w:rPr>
          <w:rFonts w:ascii="Times New Roman" w:hAnsi="Times New Roman" w:cs="Times New Roman"/>
          <w:color w:val="000000" w:themeColor="text1"/>
        </w:rPr>
        <w:t xml:space="preserve">zasady zwrotu nieruchomości wywłaszczonych </w:t>
      </w:r>
      <w:r w:rsidR="009F78C5" w:rsidRPr="00A81D65">
        <w:rPr>
          <w:rFonts w:ascii="Times New Roman" w:hAnsi="Times New Roman" w:cs="Times New Roman"/>
          <w:color w:val="000000" w:themeColor="text1"/>
        </w:rPr>
        <w:br/>
      </w:r>
      <w:r w:rsidRPr="00A81D65">
        <w:rPr>
          <w:rFonts w:ascii="Times New Roman" w:hAnsi="Times New Roman" w:cs="Times New Roman"/>
          <w:color w:val="000000" w:themeColor="text1"/>
        </w:rPr>
        <w:t>w momencie, gdy pomimo upływu określonego czasu nie rozpoczęto robót budowlanych związanych z realizacją ICP, nie przystąpiono do jej użytkowania albo podjęto zamiar o użyciu jej na cel inny niż określony w decyzji dokonującej wywłaszczenia. Sytuacja ta, nałoży obowiązek poinformowania uprzedniego właściciela lub jego spadkobiercy nieruchomości o możliwości jej zwrotu. Niemniej jednak w przypadku zwrotu przedmiotowej nieruchomości, uprzedni właściciel lub jego spadkobiercy zobowiązani są do zwrotu otrzymanego odszkodowania, po wcześniejszej jego waloryzacji</w:t>
      </w:r>
      <w:r w:rsidR="004C3721" w:rsidRPr="00A81D65">
        <w:rPr>
          <w:rFonts w:ascii="Times New Roman" w:hAnsi="Times New Roman" w:cs="Times New Roman"/>
          <w:color w:val="000000" w:themeColor="text1"/>
        </w:rPr>
        <w:t>, albo nieruchomości zamiennej, którą otrzymali</w:t>
      </w:r>
      <w:r w:rsidRPr="00A81D65">
        <w:rPr>
          <w:rFonts w:ascii="Times New Roman" w:hAnsi="Times New Roman" w:cs="Times New Roman"/>
          <w:color w:val="000000" w:themeColor="text1"/>
        </w:rPr>
        <w:t>.</w:t>
      </w:r>
      <w:r w:rsidR="004C3721" w:rsidRPr="00A81D65">
        <w:rPr>
          <w:rFonts w:ascii="Times New Roman" w:hAnsi="Times New Roman" w:cs="Times New Roman"/>
          <w:color w:val="000000" w:themeColor="text1"/>
        </w:rPr>
        <w:t xml:space="preserve"> Należy również nadmienić, że przedmiotowa nieruchomość zwracana jest w stanie, w jakim znajduje się w dniu jej zwrotu. Tym samym nie będzie konieczne przywrócenie jej do stanu poprzedniego.</w:t>
      </w:r>
      <w:r w:rsidRPr="00A81D65">
        <w:rPr>
          <w:rFonts w:ascii="Times New Roman" w:hAnsi="Times New Roman" w:cs="Times New Roman"/>
          <w:color w:val="000000" w:themeColor="text1"/>
        </w:rPr>
        <w:t xml:space="preserve"> </w:t>
      </w:r>
    </w:p>
    <w:p w:rsidR="00B43459" w:rsidRPr="00A81D65" w:rsidRDefault="007248DF" w:rsidP="007248DF">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Regulacje w zakresie zwrotów wywłaszczonych nieruchomości co do zasady powtarzają obowiązujące regulacje, zawarte w </w:t>
      </w:r>
      <w:proofErr w:type="spellStart"/>
      <w:r w:rsidR="009F78C5" w:rsidRPr="00A81D65">
        <w:rPr>
          <w:rFonts w:ascii="Times New Roman" w:hAnsi="Times New Roman" w:cs="Times New Roman"/>
          <w:color w:val="000000" w:themeColor="text1"/>
        </w:rPr>
        <w:t>ugn</w:t>
      </w:r>
      <w:proofErr w:type="spellEnd"/>
      <w:r w:rsidRPr="00A81D65">
        <w:rPr>
          <w:rFonts w:ascii="Times New Roman" w:hAnsi="Times New Roman" w:cs="Times New Roman"/>
          <w:color w:val="000000" w:themeColor="text1"/>
        </w:rPr>
        <w:t>. Regulacje kodeksowe</w:t>
      </w:r>
      <w:r w:rsidR="00B43459" w:rsidRPr="00A81D65">
        <w:rPr>
          <w:rFonts w:ascii="Times New Roman" w:hAnsi="Times New Roman" w:cs="Times New Roman"/>
          <w:color w:val="000000" w:themeColor="text1"/>
        </w:rPr>
        <w:t xml:space="preserve"> wykonują ponadto wyrok </w:t>
      </w:r>
      <w:r w:rsidR="00A14DA3" w:rsidRPr="00A81D65">
        <w:rPr>
          <w:rFonts w:ascii="Times New Roman" w:hAnsi="Times New Roman" w:cs="Times New Roman"/>
          <w:color w:val="000000" w:themeColor="text1"/>
        </w:rPr>
        <w:t>TK</w:t>
      </w:r>
      <w:r w:rsidR="00B43459" w:rsidRPr="00A81D65">
        <w:rPr>
          <w:rFonts w:ascii="Times New Roman" w:hAnsi="Times New Roman" w:cs="Times New Roman"/>
          <w:color w:val="000000" w:themeColor="text1"/>
        </w:rPr>
        <w:t xml:space="preserve"> w sprawie SK 26/14, w którym TK stwierdził, że obecne regulacje dotyczące zwrotów nieruchomości w zakresie, w jakim uzależniają przewidziane w nich żądanie byłego współwłaściciela wywłaszczonej nieruchomości lub jego spadkobierców od zgody pozostałych byłych współwłaścicieli nieruchomości lub ich spadkobierców, są niezgodne z </w:t>
      </w:r>
      <w:hyperlink r:id="rId16" w:anchor="hiperlinkText.rpc?hiperlink=type=tresc:nro=Powszechny.21397:part=a64u1&amp;full=1" w:tgtFrame="_parent" w:history="1">
        <w:r w:rsidR="00B43459" w:rsidRPr="00A81D65">
          <w:rPr>
            <w:rStyle w:val="Hipercze"/>
            <w:rFonts w:ascii="Times New Roman" w:hAnsi="Times New Roman" w:cs="Times New Roman"/>
            <w:color w:val="000000" w:themeColor="text1"/>
            <w:u w:val="none"/>
          </w:rPr>
          <w:t>art. 64 ust. 1</w:t>
        </w:r>
      </w:hyperlink>
      <w:r w:rsidR="00B43459" w:rsidRPr="00A81D65">
        <w:rPr>
          <w:rFonts w:ascii="Times New Roman" w:hAnsi="Times New Roman" w:cs="Times New Roman"/>
          <w:color w:val="000000" w:themeColor="text1"/>
        </w:rPr>
        <w:t xml:space="preserve"> i </w:t>
      </w:r>
      <w:hyperlink r:id="rId17" w:anchor="hiperlinkText.rpc?hiperlink=type=tresc:nro=Powszechny.21397:part=a64u2&amp;full=1" w:tgtFrame="_parent" w:history="1">
        <w:r w:rsidR="00B43459" w:rsidRPr="00A81D65">
          <w:rPr>
            <w:rStyle w:val="Hipercze"/>
            <w:rFonts w:ascii="Times New Roman" w:hAnsi="Times New Roman" w:cs="Times New Roman"/>
            <w:color w:val="000000" w:themeColor="text1"/>
            <w:u w:val="none"/>
          </w:rPr>
          <w:t>2</w:t>
        </w:r>
      </w:hyperlink>
      <w:r w:rsidR="00B43459" w:rsidRPr="00A81D65">
        <w:rPr>
          <w:rFonts w:ascii="Times New Roman" w:hAnsi="Times New Roman" w:cs="Times New Roman"/>
          <w:color w:val="000000" w:themeColor="text1"/>
        </w:rPr>
        <w:t xml:space="preserve"> w związku z </w:t>
      </w:r>
      <w:hyperlink r:id="rId18" w:anchor="hiperlinkText.rpc?hiperlink=type=tresc:nro=Powszechny.21397:part=a21u2&amp;full=1" w:tgtFrame="_parent" w:history="1">
        <w:r w:rsidR="00B43459" w:rsidRPr="00A81D65">
          <w:rPr>
            <w:rStyle w:val="Hipercze"/>
            <w:rFonts w:ascii="Times New Roman" w:hAnsi="Times New Roman" w:cs="Times New Roman"/>
            <w:color w:val="000000" w:themeColor="text1"/>
            <w:u w:val="none"/>
          </w:rPr>
          <w:t>art. 21 ust. 2</w:t>
        </w:r>
      </w:hyperlink>
      <w:r w:rsidR="00B43459" w:rsidRPr="00A81D65">
        <w:rPr>
          <w:rFonts w:ascii="Times New Roman" w:hAnsi="Times New Roman" w:cs="Times New Roman"/>
          <w:color w:val="000000" w:themeColor="text1"/>
        </w:rPr>
        <w:t xml:space="preserve"> i </w:t>
      </w:r>
      <w:hyperlink r:id="rId19" w:anchor="hiperlinkText.rpc?hiperlink=type=tresc:nro=Powszechny.21397:part=a31u3&amp;full=1" w:tgtFrame="_parent" w:history="1">
        <w:r w:rsidR="00B43459" w:rsidRPr="00A81D65">
          <w:rPr>
            <w:rStyle w:val="Hipercze"/>
            <w:rFonts w:ascii="Times New Roman" w:hAnsi="Times New Roman" w:cs="Times New Roman"/>
            <w:color w:val="000000" w:themeColor="text1"/>
            <w:u w:val="none"/>
          </w:rPr>
          <w:t>art. 31 ust. 3</w:t>
        </w:r>
      </w:hyperlink>
      <w:r w:rsidR="00B43459" w:rsidRPr="00A81D65">
        <w:rPr>
          <w:rFonts w:ascii="Times New Roman" w:hAnsi="Times New Roman" w:cs="Times New Roman"/>
          <w:color w:val="000000" w:themeColor="text1"/>
        </w:rPr>
        <w:t xml:space="preserve"> Konstytucji.</w:t>
      </w:r>
      <w:r w:rsidR="00B43459" w:rsidRPr="00A81D65">
        <w:rPr>
          <w:rStyle w:val="Odwoanieprzypisudolnego"/>
          <w:rFonts w:ascii="Times New Roman" w:hAnsi="Times New Roman" w:cs="Times New Roman"/>
          <w:color w:val="000000" w:themeColor="text1"/>
        </w:rPr>
        <w:footnoteReference w:id="13"/>
      </w:r>
      <w:r w:rsidR="00B43459" w:rsidRPr="00A81D65">
        <w:rPr>
          <w:rFonts w:ascii="Times New Roman" w:hAnsi="Times New Roman" w:cs="Times New Roman"/>
          <w:color w:val="000000" w:themeColor="text1"/>
        </w:rPr>
        <w:t xml:space="preserve"> Zaproponowane przepisy regulują zagadnienie zwrotu nieruchomości w przypadku współwłasności nieruchomości, jak również w przypadku dziedziczenia tego prawa.</w:t>
      </w:r>
    </w:p>
    <w:p w:rsidR="00B43459" w:rsidRPr="00A81D65" w:rsidRDefault="00B43459" w:rsidP="008207CD">
      <w:pPr>
        <w:spacing w:after="120"/>
        <w:ind w:firstLine="567"/>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Przepisy szczególne dla publicznego zasobu mieszkaniowego</w:t>
      </w:r>
    </w:p>
    <w:p w:rsidR="002B4A9E" w:rsidRPr="00A81D65" w:rsidRDefault="003310B5" w:rsidP="002B4A9E">
      <w:pPr>
        <w:spacing w:after="120"/>
        <w:ind w:firstLine="567"/>
        <w:jc w:val="both"/>
        <w:rPr>
          <w:rFonts w:ascii="Times New Roman" w:hAnsi="Times New Roman" w:cs="Times New Roman"/>
        </w:rPr>
      </w:pPr>
      <w:r w:rsidRPr="00A81D65">
        <w:rPr>
          <w:rFonts w:ascii="Times New Roman" w:hAnsi="Times New Roman" w:cs="Times New Roman"/>
          <w:color w:val="000000" w:themeColor="text1"/>
        </w:rPr>
        <w:t xml:space="preserve">W odniesieniu do nowo wprowadzanego celu publicznego w zakresie inwestycji mieszkaniowych zdecydowano o nałożeniu na inwestorów tych inwestycji szczególnych obowiązków związanych z ich lokalizacją. </w:t>
      </w:r>
      <w:r w:rsidR="003B5A49" w:rsidRPr="00A81D65">
        <w:rPr>
          <w:rFonts w:ascii="Times New Roman" w:hAnsi="Times New Roman" w:cs="Times New Roman"/>
          <w:color w:val="000000" w:themeColor="text1"/>
        </w:rPr>
        <w:t xml:space="preserve">Przede wszystkim wskazano, że zarówno na etapie </w:t>
      </w:r>
      <w:r w:rsidR="003B5A49" w:rsidRPr="00A81D65">
        <w:rPr>
          <w:rStyle w:val="Ppogrubienie"/>
          <w:rFonts w:ascii="Times New Roman" w:eastAsiaTheme="minorEastAsia" w:hAnsi="Times New Roman" w:cs="Times New Roman"/>
          <w:b w:val="0"/>
          <w:lang w:eastAsia="pl-PL"/>
        </w:rPr>
        <w:t>l</w:t>
      </w:r>
      <w:r w:rsidR="003B5A49" w:rsidRPr="00A81D65">
        <w:rPr>
          <w:rFonts w:ascii="Times New Roman" w:hAnsi="Times New Roman" w:cs="Times New Roman"/>
        </w:rPr>
        <w:t xml:space="preserve">okalizacji, jak </w:t>
      </w:r>
      <w:r w:rsidR="009F78C5" w:rsidRPr="00A81D65">
        <w:rPr>
          <w:rFonts w:ascii="Times New Roman" w:hAnsi="Times New Roman" w:cs="Times New Roman"/>
        </w:rPr>
        <w:br/>
      </w:r>
      <w:r w:rsidR="003B5A49" w:rsidRPr="00A81D65">
        <w:rPr>
          <w:rFonts w:ascii="Times New Roman" w:hAnsi="Times New Roman" w:cs="Times New Roman"/>
        </w:rPr>
        <w:t>i realizacji inwestycji w zakresie publicznego zasobu mieszkaniowego należy uwzględniać możliwie szeroki dostęp tej inwestycji do infrastruktury technicznej i społecznej, a także możliwość obsługi mieszkańców przez system transportowy, w szczególności zbiorowy transport publiczny. Uznano również, że niezbędnym elementem jest nałożenie obowiązków w zakresie zapewnienia spójności społecznej, w szczególności poprzez harmonijne osadzenie inwestycji w otoczenie oraz zapewnienie dostępności dla osób o ograniczonej sprawności, w szczególności osób starszych. Warto nadmienić, że możliwość realizacji lokali mieszkalnych wchodzących w skład zasobu gminnego w ramach inwestycji komercyjnych została również przewidziana w instytucji umowy urbanistycznej.</w:t>
      </w:r>
    </w:p>
    <w:p w:rsidR="003B5A49" w:rsidRPr="00A81D65" w:rsidRDefault="002B4A9E" w:rsidP="002B4A9E">
      <w:pPr>
        <w:spacing w:after="120"/>
        <w:ind w:firstLine="567"/>
        <w:jc w:val="both"/>
        <w:rPr>
          <w:rFonts w:ascii="Times New Roman" w:hAnsi="Times New Roman" w:cs="Times New Roman"/>
        </w:rPr>
      </w:pPr>
      <w:r w:rsidRPr="00A81D65">
        <w:rPr>
          <w:rFonts w:ascii="Times New Roman" w:hAnsi="Times New Roman" w:cs="Times New Roman"/>
        </w:rPr>
        <w:lastRenderedPageBreak/>
        <w:t>Ponadto wskazano, że i</w:t>
      </w:r>
      <w:r w:rsidR="003B5A49" w:rsidRPr="00A81D65">
        <w:rPr>
          <w:rFonts w:ascii="Times New Roman" w:hAnsi="Times New Roman" w:cs="Times New Roman"/>
        </w:rPr>
        <w:t>nwestycje w zakresie publicznego zasobu mieszkaniowego lokalizuje się na obszarze zurbanizowanym</w:t>
      </w:r>
      <w:r w:rsidRPr="00A81D65">
        <w:rPr>
          <w:rFonts w:ascii="Times New Roman" w:hAnsi="Times New Roman" w:cs="Times New Roman"/>
        </w:rPr>
        <w:t>, zaś w</w:t>
      </w:r>
      <w:r w:rsidR="003B5A49" w:rsidRPr="00A81D65">
        <w:rPr>
          <w:rFonts w:ascii="Times New Roman" w:hAnsi="Times New Roman" w:cs="Times New Roman"/>
        </w:rPr>
        <w:t xml:space="preserve"> gminach, w których wyznaczono obszar zdegradowany, dąży się do zlokalizowania tych inwestycji na obszarze zdegradowanym.</w:t>
      </w:r>
    </w:p>
    <w:p w:rsidR="003B5A49" w:rsidRPr="00A81D65" w:rsidRDefault="003B5A49" w:rsidP="009F78C5">
      <w:pPr>
        <w:pStyle w:val="USTustnpkodeksu"/>
        <w:spacing w:after="120"/>
        <w:rPr>
          <w:rFonts w:ascii="Times New Roman" w:hAnsi="Times New Roman" w:cs="Times New Roman"/>
        </w:rPr>
      </w:pPr>
      <w:r w:rsidRPr="00A81D65">
        <w:rPr>
          <w:rFonts w:ascii="Times New Roman" w:hAnsi="Times New Roman" w:cs="Times New Roman"/>
        </w:rPr>
        <w:t>Kodeks przewiduje ponadto dla ministra możliwość określenia, w drodze rozporządzenia, szczegółowych kryteriów lokalizacji i wymogów technicznych inwestycji w zakresie publicznego zasobu mieszkaniowego.</w:t>
      </w:r>
    </w:p>
    <w:p w:rsidR="00B43459" w:rsidRPr="00A81D65" w:rsidRDefault="00B43459" w:rsidP="008207CD">
      <w:pPr>
        <w:pStyle w:val="Akapitzlist"/>
        <w:numPr>
          <w:ilvl w:val="1"/>
          <w:numId w:val="1"/>
        </w:numPr>
        <w:spacing w:after="120"/>
        <w:ind w:left="788" w:hanging="431"/>
        <w:contextualSpacing w:val="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Utrzymanie obiektów budowlanych i katastrofa budowlana.</w:t>
      </w:r>
    </w:p>
    <w:p w:rsidR="00564FC7" w:rsidRPr="00A81D65" w:rsidRDefault="00564FC7" w:rsidP="008207CD">
      <w:pPr>
        <w:pStyle w:val="Akapitzlist"/>
        <w:spacing w:after="120"/>
        <w:ind w:left="0" w:firstLine="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 zakresie utrzymania obiektów budowlanych Kodeks nie wprowadza diametralnych zmian. Na uwagę zasługuje sposób zróżnicowania obowiązków dotyczących corocznych kontroli okresowych. Nowe przepisy przewidują, że właściciele obiektów budowlanych należących do kategorii 1-3 będą zwolnieni z ww. obowiązku, z tym zastrzeżeniem, że minister będzie mógł rozciągnąć go na poszczególne rodzaje obiektów budowlanych należące do kategorii 3. W następstwie powyższego, tylko inwestycje z kategorii 4-6 będą wymagały prowadzenia książki obiektu budowlanego stanowiącej dokument przeznaczony do wpisów dotyczących przeprowadzanych badań </w:t>
      </w:r>
      <w:r w:rsidR="00613743" w:rsidRPr="00A81D65">
        <w:rPr>
          <w:rFonts w:ascii="Times New Roman" w:hAnsi="Times New Roman" w:cs="Times New Roman"/>
          <w:color w:val="000000" w:themeColor="text1"/>
        </w:rPr>
        <w:br/>
      </w:r>
      <w:r w:rsidRPr="00A81D65">
        <w:rPr>
          <w:rFonts w:ascii="Times New Roman" w:hAnsi="Times New Roman" w:cs="Times New Roman"/>
          <w:color w:val="000000" w:themeColor="text1"/>
        </w:rPr>
        <w:t xml:space="preserve">i kontroli stanu technicznego, remontów i przebudowy w okresie użytkowani obiektu budowlanego. </w:t>
      </w:r>
    </w:p>
    <w:p w:rsidR="00564FC7" w:rsidRPr="00A81D65" w:rsidRDefault="00564FC7" w:rsidP="008207CD">
      <w:pPr>
        <w:pStyle w:val="Akapitzlist"/>
        <w:spacing w:after="0"/>
        <w:ind w:left="0" w:firstLine="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Kodeks przewiduje ponadto efektywną metodę egzekwowania obowiązków nałożonych przez organ nadzoru inwestycyjnego (odpowiednik nadzoru budowlanego) na właściciela obiektu budowlanego w ramach kontroli stanu technicznego obiektu, takich jak:</w:t>
      </w:r>
    </w:p>
    <w:p w:rsidR="00564FC7" w:rsidRPr="00A81D65" w:rsidRDefault="00564FC7" w:rsidP="008207CD">
      <w:pPr>
        <w:pStyle w:val="Akapitzlist"/>
        <w:numPr>
          <w:ilvl w:val="0"/>
          <w:numId w:val="48"/>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nakaz przeprowadzenia kontroli obiektu budowlanego w odpowiednim ze względu na rodzaj potencjalnego zagrożenia zakresie lub przedstawienia ocen technicznych, ekspertyz dotyczących stanu technicznego obiektu,</w:t>
      </w:r>
    </w:p>
    <w:p w:rsidR="00564FC7" w:rsidRPr="00A81D65" w:rsidRDefault="00564FC7" w:rsidP="008207CD">
      <w:pPr>
        <w:pStyle w:val="Akapitzlist"/>
        <w:numPr>
          <w:ilvl w:val="0"/>
          <w:numId w:val="48"/>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nakaz usunięcia stwierdzonych nieprawidłowości dotyczących obiektu budowlanego mogących powodować zagrożenie dla enumeratywnie określonych dóbr albo wynikających ze stanu technicznego obiektu,</w:t>
      </w:r>
    </w:p>
    <w:p w:rsidR="00564FC7" w:rsidRPr="00A81D65" w:rsidRDefault="00564FC7" w:rsidP="008207CD">
      <w:pPr>
        <w:pStyle w:val="Akapitzlist"/>
        <w:numPr>
          <w:ilvl w:val="0"/>
          <w:numId w:val="48"/>
        </w:numPr>
        <w:spacing w:after="120"/>
        <w:ind w:left="567" w:hanging="35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nakaz rozbiórki nieużytkowanego lub niewykończonego obiektu nienadającego się do remontu, odbudowy lub wykończenia.</w:t>
      </w:r>
    </w:p>
    <w:p w:rsidR="00564FC7" w:rsidRPr="00A81D65" w:rsidRDefault="00564FC7" w:rsidP="008207CD">
      <w:pPr>
        <w:pStyle w:val="Akapitzlist"/>
        <w:spacing w:after="120"/>
        <w:ind w:left="0" w:firstLine="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W przypadkach stwierdzenia, że nie jest możliwe wykonanie nałożonego obowiązku przez właściciela, zastępczo, na koszt właściciela, będzie go wykonywać gmina.</w:t>
      </w:r>
      <w:r w:rsidR="004B152B"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Kodeksowa regulacja problematyki katastrofy budowlanej nie będzie zasadniczo odbiegać od rozwiązań przyjętych w Pb.</w:t>
      </w:r>
    </w:p>
    <w:p w:rsidR="00B43459" w:rsidRPr="00A81D65" w:rsidRDefault="004B152B" w:rsidP="008207CD">
      <w:pPr>
        <w:pStyle w:val="Akapitzlist"/>
        <w:numPr>
          <w:ilvl w:val="1"/>
          <w:numId w:val="1"/>
        </w:numPr>
        <w:spacing w:after="120"/>
        <w:ind w:left="788" w:hanging="431"/>
        <w:contextualSpacing w:val="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 xml:space="preserve">Naruszenie przepisów </w:t>
      </w:r>
      <w:r w:rsidR="00613743" w:rsidRPr="00A81D65">
        <w:rPr>
          <w:rFonts w:ascii="Times New Roman" w:hAnsi="Times New Roman" w:cs="Times New Roman"/>
          <w:color w:val="000000" w:themeColor="text1"/>
          <w:u w:val="single"/>
        </w:rPr>
        <w:t>Kodeksu</w:t>
      </w:r>
    </w:p>
    <w:p w:rsidR="00DC4565" w:rsidRPr="00A81D65" w:rsidRDefault="00564FC7" w:rsidP="00DC4565">
      <w:pPr>
        <w:spacing w:after="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W związku z wprowadzeniem szerokiej definicji inwestycji, obejmującej zarówno wykonywanie robót budowlanych, jak i zmianę zagospodarowania terenu, możliwe będzie określenie jednej procedury legalizacyjnej dla wszystkich rodzajów samowoli. W zakresie kar za dokonanie samowoli, intencją ustawodawcy jest odejście od dotychczasowych opłat legalizacyjnych określonych na podstawie tabeli załączonej do ustawy. W to miejsce przewiduje się </w:t>
      </w:r>
      <w:r w:rsidR="00DC4565">
        <w:rPr>
          <w:rFonts w:ascii="Times New Roman" w:hAnsi="Times New Roman" w:cs="Times New Roman"/>
          <w:color w:val="000000" w:themeColor="text1"/>
        </w:rPr>
        <w:t>wprowadzenie innych, bardziej elastycznych zasad legalizacji inwestycji. Szczegółowe propozycje w tym zakresie zostaną przedstawione w ustawie - przepisy wprowadzające.</w:t>
      </w:r>
    </w:p>
    <w:p w:rsidR="00564FC7" w:rsidRPr="00A81D65" w:rsidRDefault="00564FC7" w:rsidP="008207CD">
      <w:pPr>
        <w:spacing w:after="120"/>
        <w:ind w:firstLine="567"/>
        <w:jc w:val="both"/>
        <w:rPr>
          <w:rFonts w:ascii="Times New Roman" w:hAnsi="Times New Roman" w:cs="Times New Roman"/>
          <w:color w:val="000000" w:themeColor="text1"/>
        </w:rPr>
      </w:pPr>
    </w:p>
    <w:p w:rsidR="00B43459" w:rsidRPr="00A81D65" w:rsidRDefault="004B152B" w:rsidP="008207CD">
      <w:pPr>
        <w:pStyle w:val="Akapitzlist"/>
        <w:numPr>
          <w:ilvl w:val="1"/>
          <w:numId w:val="1"/>
        </w:numPr>
        <w:spacing w:after="120"/>
        <w:ind w:left="788" w:hanging="431"/>
        <w:contextualSpacing w:val="0"/>
        <w:jc w:val="both"/>
        <w:rPr>
          <w:rFonts w:ascii="Times New Roman" w:hAnsi="Times New Roman" w:cs="Times New Roman"/>
          <w:color w:val="000000" w:themeColor="text1"/>
          <w:u w:val="single"/>
        </w:rPr>
      </w:pPr>
      <w:r w:rsidRPr="00A81D65">
        <w:rPr>
          <w:rFonts w:ascii="Times New Roman" w:hAnsi="Times New Roman" w:cs="Times New Roman"/>
          <w:color w:val="000000" w:themeColor="text1"/>
          <w:u w:val="single"/>
        </w:rPr>
        <w:t>Rejestr urbanistyczno-budowlany</w:t>
      </w:r>
    </w:p>
    <w:p w:rsidR="00564FC7" w:rsidRPr="00A81D65" w:rsidRDefault="00564FC7"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Istniejące zbiory urzędowych danych dotyczących gospodarowania przestrzenią podlegać będą integracji w postaci Rejestru urbanistyczno-budowlanego. Będzie on prowadzony w systemie teleinformatycznym, zapewniając interoperacyjność z pozostałymi zbiorami danych, m. in. Zintegrowanym Systemem Informacji o Nieruchomościach. </w:t>
      </w:r>
    </w:p>
    <w:p w:rsidR="00C812B4" w:rsidRPr="00A81D65" w:rsidRDefault="00564FC7" w:rsidP="00613743">
      <w:pPr>
        <w:spacing w:after="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Zakres danych gromadzonych w Rejestrze obejmuje </w:t>
      </w:r>
    </w:p>
    <w:p w:rsidR="00C812B4" w:rsidRPr="00A81D65" w:rsidRDefault="00C812B4" w:rsidP="00C812B4">
      <w:pPr>
        <w:pStyle w:val="Akapitzlist"/>
        <w:numPr>
          <w:ilvl w:val="0"/>
          <w:numId w:val="34"/>
        </w:numPr>
        <w:spacing w:after="0"/>
        <w:ind w:left="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lastRenderedPageBreak/>
        <w:t>akty planowania przestrzennego i postępowań w przedmiocie ich uchwalenia, zmiany albo uchylenia;</w:t>
      </w:r>
    </w:p>
    <w:p w:rsidR="00C812B4" w:rsidRPr="00A81D65" w:rsidRDefault="00C812B4" w:rsidP="00C812B4">
      <w:pPr>
        <w:pStyle w:val="Akapitzlist"/>
        <w:numPr>
          <w:ilvl w:val="0"/>
          <w:numId w:val="34"/>
        </w:numPr>
        <w:spacing w:after="0"/>
        <w:ind w:left="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zgody inwestycyjne;</w:t>
      </w:r>
    </w:p>
    <w:p w:rsidR="00C812B4" w:rsidRPr="00A81D65" w:rsidRDefault="00C812B4" w:rsidP="00C812B4">
      <w:pPr>
        <w:pStyle w:val="Akapitzlist"/>
        <w:numPr>
          <w:ilvl w:val="0"/>
          <w:numId w:val="34"/>
        </w:numPr>
        <w:spacing w:after="0"/>
        <w:ind w:left="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zezwolenia na użytkowanie obiektów budowlanych;</w:t>
      </w:r>
    </w:p>
    <w:p w:rsidR="00C812B4" w:rsidRPr="00A81D65" w:rsidRDefault="00C812B4" w:rsidP="00C812B4">
      <w:pPr>
        <w:pStyle w:val="Akapitzlist"/>
        <w:numPr>
          <w:ilvl w:val="0"/>
          <w:numId w:val="34"/>
        </w:numPr>
        <w:spacing w:after="0"/>
        <w:ind w:left="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decyzje lokalizacji ICP;</w:t>
      </w:r>
    </w:p>
    <w:p w:rsidR="00C812B4" w:rsidRPr="00A81D65" w:rsidRDefault="00C812B4" w:rsidP="00C812B4">
      <w:pPr>
        <w:pStyle w:val="Akapitzlist"/>
        <w:numPr>
          <w:ilvl w:val="0"/>
          <w:numId w:val="34"/>
        </w:numPr>
        <w:spacing w:after="0"/>
        <w:ind w:left="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rozporządzenia ustanawiające obszary zastrzeżone;</w:t>
      </w:r>
    </w:p>
    <w:p w:rsidR="00C812B4" w:rsidRPr="00A81D65" w:rsidRDefault="00C812B4" w:rsidP="00C812B4">
      <w:pPr>
        <w:pStyle w:val="Akapitzlist"/>
        <w:numPr>
          <w:ilvl w:val="0"/>
          <w:numId w:val="34"/>
        </w:numPr>
        <w:spacing w:after="0"/>
        <w:ind w:left="56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akty nadzoru nad działalnością JST;</w:t>
      </w:r>
    </w:p>
    <w:p w:rsidR="00C812B4" w:rsidRPr="00A81D65" w:rsidRDefault="00C812B4" w:rsidP="00C812B4">
      <w:pPr>
        <w:pStyle w:val="Akapitzlist"/>
        <w:numPr>
          <w:ilvl w:val="0"/>
          <w:numId w:val="34"/>
        </w:numPr>
        <w:spacing w:after="120"/>
        <w:ind w:left="567"/>
        <w:jc w:val="both"/>
        <w:rPr>
          <w:rFonts w:ascii="Times New Roman" w:hAnsi="Times New Roman" w:cs="Times New Roman"/>
          <w:color w:val="000000" w:themeColor="text1"/>
        </w:rPr>
      </w:pPr>
      <w:r w:rsidRPr="00A81D65">
        <w:rPr>
          <w:rFonts w:ascii="Times New Roman" w:hAnsi="Times New Roman" w:cs="Times New Roman"/>
          <w:color w:val="000000" w:themeColor="text1"/>
        </w:rPr>
        <w:t>rozstrzygnięcia wydane w postępowaniach w przedmiocie naruszenia przepisów Kodeksu.</w:t>
      </w:r>
    </w:p>
    <w:p w:rsidR="00564FC7" w:rsidRPr="00A81D65" w:rsidRDefault="00564FC7"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Dostęp do danych w Rejestrze będzie możliwy za pomocą środków komunikacji elektronicznej, zaś przewidywane funkcjonalności Rejestru pozwolą m. in. na przeglądanie wszystkich danych dotyczących konkretnej nieruchomości. </w:t>
      </w:r>
    </w:p>
    <w:p w:rsidR="004B152B" w:rsidRPr="00A81D65" w:rsidRDefault="00564FC7"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Rejestr stanowić będzie narzędzie zapewnienia transparentności procesu planistycznego oraz inwestycyjnego, a także pozwoli na zwiększenie pewności inwestowania poprzez zebranie w jednym miejscu wszystkich istotnych informacji o warunkach realizacji inwestycji.</w:t>
      </w:r>
    </w:p>
    <w:p w:rsidR="006818CE" w:rsidRPr="00A81D65" w:rsidRDefault="006818CE"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Utworzenie urzędowego Rejestru zapewni warunki do współpracy i efektywności wymiany danych oraz uproszczenie i automatyzację dostępu do informacji i danych rejestrowych.</w:t>
      </w:r>
    </w:p>
    <w:p w:rsidR="00564FC7" w:rsidRPr="00A81D65" w:rsidRDefault="00564FC7" w:rsidP="008207CD">
      <w:pPr>
        <w:pStyle w:val="Akapitzlist"/>
        <w:numPr>
          <w:ilvl w:val="0"/>
          <w:numId w:val="1"/>
        </w:numPr>
        <w:spacing w:before="240" w:after="240"/>
        <w:ind w:left="357" w:hanging="35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WEJŚCIE W USTAWY W ŻYCIE. ZAGADNIENIA PRZEJŚCIOWE</w:t>
      </w:r>
    </w:p>
    <w:p w:rsidR="00564FC7" w:rsidRPr="00A81D65" w:rsidRDefault="00564FC7" w:rsidP="008207CD">
      <w:pPr>
        <w:spacing w:after="120"/>
        <w:jc w:val="both"/>
        <w:rPr>
          <w:rFonts w:ascii="Times New Roman" w:hAnsi="Times New Roman" w:cs="Times New Roman"/>
          <w:color w:val="000000" w:themeColor="text1"/>
        </w:rPr>
      </w:pPr>
      <w:r w:rsidRPr="00A81D65">
        <w:rPr>
          <w:rFonts w:ascii="Times New Roman" w:hAnsi="Times New Roman" w:cs="Times New Roman"/>
          <w:b/>
          <w:color w:val="000000" w:themeColor="text1"/>
        </w:rPr>
        <w:tab/>
      </w:r>
      <w:r w:rsidRPr="00A81D65">
        <w:rPr>
          <w:rFonts w:ascii="Times New Roman" w:hAnsi="Times New Roman" w:cs="Times New Roman"/>
          <w:color w:val="000000" w:themeColor="text1"/>
        </w:rPr>
        <w:t>Z uwagi na obszerność wymaganych regulacji przejściowych, dostosowawczych, a przede wszystkim wielość i obszerność zmian koniecznych do dokonania w innych ustawach, projektodawcy zdecydowali się na wprowadzenie Kodeksu za pomocą odrębnej ustawy - Przepisy wprowadzające Kodeks urbanistyczno-budowlany. Najistotniejszymi regulacjami ustawy wprowadzającej będzie uchylenie ustaw, których obszar regulacyjny jest w całości przenoszony do Kodeksu (</w:t>
      </w:r>
      <w:r w:rsidR="004B152B" w:rsidRPr="00A81D65">
        <w:rPr>
          <w:rFonts w:ascii="Times New Roman" w:hAnsi="Times New Roman" w:cs="Times New Roman"/>
          <w:color w:val="000000" w:themeColor="text1"/>
        </w:rPr>
        <w:t>Pb</w:t>
      </w:r>
      <w:r w:rsidRPr="00A81D65">
        <w:rPr>
          <w:rFonts w:ascii="Times New Roman" w:hAnsi="Times New Roman" w:cs="Times New Roman"/>
          <w:color w:val="000000" w:themeColor="text1"/>
        </w:rPr>
        <w:t xml:space="preserve">, </w:t>
      </w:r>
      <w:proofErr w:type="spellStart"/>
      <w:r w:rsidRPr="00A81D65">
        <w:rPr>
          <w:rFonts w:ascii="Times New Roman" w:hAnsi="Times New Roman" w:cs="Times New Roman"/>
          <w:color w:val="000000" w:themeColor="text1"/>
        </w:rPr>
        <w:t>upzp</w:t>
      </w:r>
      <w:proofErr w:type="spellEnd"/>
      <w:r w:rsidRPr="00A81D65">
        <w:rPr>
          <w:rFonts w:ascii="Times New Roman" w:hAnsi="Times New Roman" w:cs="Times New Roman"/>
          <w:color w:val="000000" w:themeColor="text1"/>
        </w:rPr>
        <w:t xml:space="preserve">). Częściowo uchyleniu podlegać będzie </w:t>
      </w:r>
      <w:proofErr w:type="spellStart"/>
      <w:r w:rsidR="004B152B" w:rsidRPr="00A81D65">
        <w:rPr>
          <w:rFonts w:ascii="Times New Roman" w:hAnsi="Times New Roman" w:cs="Times New Roman"/>
          <w:color w:val="000000" w:themeColor="text1"/>
        </w:rPr>
        <w:t>ugn</w:t>
      </w:r>
      <w:proofErr w:type="spellEnd"/>
      <w:r w:rsidRPr="00A81D65">
        <w:rPr>
          <w:rFonts w:ascii="Times New Roman" w:hAnsi="Times New Roman" w:cs="Times New Roman"/>
          <w:color w:val="000000" w:themeColor="text1"/>
        </w:rPr>
        <w:t xml:space="preserve">, z której wyłączane są zagadnienia dotyczące podziałów, scaleń i podziałów, wywłaszczeń oraz opłat </w:t>
      </w:r>
      <w:proofErr w:type="spellStart"/>
      <w:r w:rsidRPr="00A81D65">
        <w:rPr>
          <w:rFonts w:ascii="Times New Roman" w:hAnsi="Times New Roman" w:cs="Times New Roman"/>
          <w:color w:val="000000" w:themeColor="text1"/>
        </w:rPr>
        <w:t>adiacenckich</w:t>
      </w:r>
      <w:proofErr w:type="spellEnd"/>
      <w:r w:rsidRPr="00A81D65">
        <w:rPr>
          <w:rFonts w:ascii="Times New Roman" w:hAnsi="Times New Roman" w:cs="Times New Roman"/>
          <w:color w:val="000000" w:themeColor="text1"/>
        </w:rPr>
        <w:t xml:space="preserve">. Znaczne zmiany dotyczyć będą również </w:t>
      </w:r>
      <w:r w:rsidR="00613743" w:rsidRPr="00A81D65">
        <w:rPr>
          <w:rFonts w:ascii="Times New Roman" w:hAnsi="Times New Roman" w:cs="Times New Roman"/>
          <w:color w:val="000000" w:themeColor="text1"/>
        </w:rPr>
        <w:br/>
      </w:r>
      <w:r w:rsidR="009F208F" w:rsidRPr="00A81D65">
        <w:rPr>
          <w:rFonts w:ascii="Times New Roman" w:hAnsi="Times New Roman" w:cs="Times New Roman"/>
          <w:color w:val="000000" w:themeColor="text1"/>
        </w:rPr>
        <w:t xml:space="preserve">w ustawie </w:t>
      </w:r>
      <w:r w:rsidR="00D954D8" w:rsidRPr="00A81D65">
        <w:rPr>
          <w:rFonts w:ascii="Times New Roman" w:hAnsi="Times New Roman" w:cs="Times New Roman"/>
          <w:color w:val="000000" w:themeColor="text1"/>
        </w:rPr>
        <w:t xml:space="preserve">z dnia 17 maja 1989 r. </w:t>
      </w:r>
      <w:r w:rsidR="009F208F"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Prawa geodezyjnego i kartograficznego </w:t>
      </w:r>
      <w:r w:rsidR="00D954D8" w:rsidRPr="00A81D65">
        <w:rPr>
          <w:rFonts w:ascii="Times New Roman" w:hAnsi="Times New Roman" w:cs="Times New Roman"/>
          <w:color w:val="000000" w:themeColor="text1"/>
        </w:rPr>
        <w:t>(Dz. U. z 2015 r. poz. 520, z późn. zm.)</w:t>
      </w:r>
      <w:r w:rsidR="00D954D8" w:rsidRPr="00A81D65">
        <w:rPr>
          <w:rStyle w:val="Odwoanieprzypisudolnego"/>
          <w:rFonts w:ascii="Times New Roman" w:hAnsi="Times New Roman" w:cs="Times New Roman"/>
          <w:color w:val="000000" w:themeColor="text1"/>
        </w:rPr>
        <w:footnoteReference w:id="14"/>
      </w:r>
      <w:r w:rsidR="00D954D8" w:rsidRPr="00A81D65">
        <w:rPr>
          <w:rFonts w:ascii="Times New Roman" w:hAnsi="Times New Roman" w:cs="Times New Roman"/>
          <w:color w:val="000000" w:themeColor="text1"/>
        </w:rPr>
        <w:t xml:space="preserve"> </w:t>
      </w:r>
      <w:r w:rsidRPr="00A81D65">
        <w:rPr>
          <w:rFonts w:ascii="Times New Roman" w:hAnsi="Times New Roman" w:cs="Times New Roman"/>
          <w:color w:val="000000" w:themeColor="text1"/>
        </w:rPr>
        <w:t xml:space="preserve">oraz szeregu innych ustaw (przewiduje się, że zmiany obejmą ok. 80 ustaw). </w:t>
      </w:r>
    </w:p>
    <w:p w:rsidR="00564FC7" w:rsidRPr="00A81D65" w:rsidRDefault="00564FC7"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Przepisy przejściowe i dostosowujące opracowane zostaną w sposób pozwalający adresatom norm na harmonijne przejście na stosowanie Kodeksu. Dotyczy to będzie zarówno organów władzy publicznej, inwestorów jak i właścicieli nieruchomości.</w:t>
      </w:r>
    </w:p>
    <w:p w:rsidR="00B43459" w:rsidRPr="00A81D65" w:rsidRDefault="00564FC7"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Przewiduje się, że Kodeks wejdzie w życie z dniem 1 stycznia, co jest zgodne z § 1 ust. 1 uchwały Nr 20 Rady Ministrów z dnia 18 lutego 2014 r. w sprawie zaleceń ujednolicenia terminów wejścia w życie niektórych aktów normatywnych (M. P. poz. 205).</w:t>
      </w:r>
    </w:p>
    <w:p w:rsidR="000E6DC6" w:rsidRPr="00A81D65" w:rsidRDefault="00D25958" w:rsidP="008207CD">
      <w:pPr>
        <w:pStyle w:val="Akapitzlist"/>
        <w:numPr>
          <w:ilvl w:val="0"/>
          <w:numId w:val="1"/>
        </w:numPr>
        <w:spacing w:before="240" w:after="240"/>
        <w:ind w:left="357" w:hanging="357"/>
        <w:contextualSpacing w:val="0"/>
        <w:jc w:val="both"/>
        <w:rPr>
          <w:rFonts w:ascii="Times New Roman" w:hAnsi="Times New Roman" w:cs="Times New Roman"/>
          <w:color w:val="000000" w:themeColor="text1"/>
        </w:rPr>
      </w:pPr>
      <w:r w:rsidRPr="00A81D65">
        <w:rPr>
          <w:rFonts w:ascii="Times New Roman" w:hAnsi="Times New Roman" w:cs="Times New Roman"/>
          <w:color w:val="000000" w:themeColor="text1"/>
        </w:rPr>
        <w:t>POZOSTAŁE INFORMACJE</w:t>
      </w:r>
      <w:r w:rsidR="00C82F78" w:rsidRPr="00A81D65">
        <w:rPr>
          <w:rFonts w:ascii="Times New Roman" w:hAnsi="Times New Roman" w:cs="Times New Roman"/>
          <w:color w:val="000000" w:themeColor="text1"/>
        </w:rPr>
        <w:t xml:space="preserve"> </w:t>
      </w:r>
    </w:p>
    <w:p w:rsidR="004A6C9C" w:rsidRPr="00A81D65" w:rsidRDefault="00A71FDD"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Projekt ustawy nie zawiera przepisów technicznych, o których mowa w § 4 rozporządzenia Rady Ministrów z dnia 23 grudnia 2002 r. w sprawie sposobu funkcjonowania krajowego systemu notyfikacji norm i aktów prawnych (Dz. U. Nr 239, poz. 2039 oraz z 2004 r. Nr 65, poz. 597) </w:t>
      </w:r>
      <w:r w:rsidR="00613743" w:rsidRPr="00A81D65">
        <w:rPr>
          <w:rFonts w:ascii="Times New Roman" w:hAnsi="Times New Roman" w:cs="Times New Roman"/>
          <w:color w:val="000000" w:themeColor="text1"/>
        </w:rPr>
        <w:br/>
      </w:r>
      <w:r w:rsidRPr="00A81D65">
        <w:rPr>
          <w:rFonts w:ascii="Times New Roman" w:hAnsi="Times New Roman" w:cs="Times New Roman"/>
          <w:color w:val="000000" w:themeColor="text1"/>
        </w:rPr>
        <w:t>i w związku z tym nie podlega notyfikacji.</w:t>
      </w:r>
    </w:p>
    <w:p w:rsidR="00A71FDD" w:rsidRPr="00A81D65" w:rsidRDefault="00A71FDD"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lastRenderedPageBreak/>
        <w:t xml:space="preserve">Projekt ustawy nie wymaga notyfikacji programu pomocowego, zgodnie </w:t>
      </w:r>
      <w:r w:rsidR="00613743" w:rsidRPr="00A81D65">
        <w:rPr>
          <w:rFonts w:ascii="Times New Roman" w:hAnsi="Times New Roman" w:cs="Times New Roman"/>
          <w:color w:val="000000" w:themeColor="text1"/>
        </w:rPr>
        <w:t xml:space="preserve">z </w:t>
      </w:r>
      <w:r w:rsidRPr="00A81D65">
        <w:rPr>
          <w:rFonts w:ascii="Times New Roman" w:hAnsi="Times New Roman" w:cs="Times New Roman"/>
          <w:color w:val="000000" w:themeColor="text1"/>
        </w:rPr>
        <w:t xml:space="preserve">przepisami ustawy </w:t>
      </w:r>
      <w:r w:rsidR="00613743" w:rsidRPr="00A81D65">
        <w:rPr>
          <w:rFonts w:ascii="Times New Roman" w:hAnsi="Times New Roman" w:cs="Times New Roman"/>
          <w:color w:val="000000" w:themeColor="text1"/>
        </w:rPr>
        <w:br/>
      </w:r>
      <w:r w:rsidRPr="00A81D65">
        <w:rPr>
          <w:rFonts w:ascii="Times New Roman" w:hAnsi="Times New Roman" w:cs="Times New Roman"/>
          <w:color w:val="000000" w:themeColor="text1"/>
        </w:rPr>
        <w:t>z dnia 30 kwietnia 2004 r. o postępowaniu w sprawach dotyczących pomocy publicznej (Dz. U. z 2007 r. Nr 59, poz. 404, z późn. zm.)</w:t>
      </w:r>
      <w:r w:rsidRPr="00A81D65">
        <w:rPr>
          <w:rFonts w:ascii="Times New Roman" w:hAnsi="Times New Roman" w:cs="Times New Roman"/>
          <w:color w:val="000000" w:themeColor="text1"/>
          <w:vertAlign w:val="superscript"/>
        </w:rPr>
        <w:footnoteReference w:id="15"/>
      </w:r>
      <w:r w:rsidRPr="00A81D65">
        <w:rPr>
          <w:rFonts w:ascii="Times New Roman" w:hAnsi="Times New Roman" w:cs="Times New Roman"/>
          <w:color w:val="000000" w:themeColor="text1"/>
          <w:vertAlign w:val="superscript"/>
        </w:rPr>
        <w:t>.</w:t>
      </w:r>
    </w:p>
    <w:p w:rsidR="00A71FDD" w:rsidRPr="00A81D65" w:rsidRDefault="00B43459"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Projekt ustawy z chwilą przekazania do konsultacji publicznych oraz uzgodnień międzyresortowych został </w:t>
      </w:r>
      <w:r w:rsidR="00A71FDD" w:rsidRPr="00A81D65">
        <w:rPr>
          <w:rFonts w:ascii="Times New Roman" w:hAnsi="Times New Roman" w:cs="Times New Roman"/>
          <w:color w:val="000000" w:themeColor="text1"/>
        </w:rPr>
        <w:t xml:space="preserve">udostępniony w Biuletynie Informacji Publicznej na stronie podmiotowej Rządowego Centrum Legislacji, w serwisie Rządowy Proces Legislacyjny, zgodnie z ustawą z dnia </w:t>
      </w:r>
      <w:r w:rsidR="00613743" w:rsidRPr="00A81D65">
        <w:rPr>
          <w:rFonts w:ascii="Times New Roman" w:hAnsi="Times New Roman" w:cs="Times New Roman"/>
          <w:color w:val="000000" w:themeColor="text1"/>
        </w:rPr>
        <w:br/>
      </w:r>
      <w:r w:rsidR="00D25C5C" w:rsidRPr="00A81D65">
        <w:rPr>
          <w:rFonts w:ascii="Times New Roman" w:hAnsi="Times New Roman" w:cs="Times New Roman"/>
          <w:color w:val="000000" w:themeColor="text1"/>
        </w:rPr>
        <w:t xml:space="preserve">7 </w:t>
      </w:r>
      <w:r w:rsidR="00A71FDD" w:rsidRPr="00A81D65">
        <w:rPr>
          <w:rFonts w:ascii="Times New Roman" w:hAnsi="Times New Roman" w:cs="Times New Roman"/>
          <w:color w:val="000000" w:themeColor="text1"/>
        </w:rPr>
        <w:t xml:space="preserve">lipca 2005 o działalności lobbingowej w procesie stosowania prawa (Dz. U. Nr 169, poz. 1414, </w:t>
      </w:r>
      <w:r w:rsidR="00613743" w:rsidRPr="00A81D65">
        <w:rPr>
          <w:rFonts w:ascii="Times New Roman" w:hAnsi="Times New Roman" w:cs="Times New Roman"/>
          <w:color w:val="000000" w:themeColor="text1"/>
        </w:rPr>
        <w:br/>
      </w:r>
      <w:r w:rsidR="00A71FDD" w:rsidRPr="00A81D65">
        <w:rPr>
          <w:rFonts w:ascii="Times New Roman" w:hAnsi="Times New Roman" w:cs="Times New Roman"/>
          <w:color w:val="000000" w:themeColor="text1"/>
        </w:rPr>
        <w:t>z późn. zm.)</w:t>
      </w:r>
      <w:r w:rsidR="00A71FDD" w:rsidRPr="00A81D65">
        <w:rPr>
          <w:rFonts w:ascii="Times New Roman" w:hAnsi="Times New Roman" w:cs="Times New Roman"/>
          <w:color w:val="000000" w:themeColor="text1"/>
          <w:vertAlign w:val="superscript"/>
        </w:rPr>
        <w:footnoteReference w:id="16"/>
      </w:r>
      <w:r w:rsidR="00A71FDD" w:rsidRPr="00A81D65">
        <w:rPr>
          <w:rFonts w:ascii="Times New Roman" w:hAnsi="Times New Roman" w:cs="Times New Roman"/>
          <w:color w:val="000000" w:themeColor="text1"/>
        </w:rPr>
        <w:t xml:space="preserve"> oraz § 52 uchwały Nr 190 Rady Ministrów z dnia 29 października 2013 r. – Regulamin pracy Rady Ministrów (M.P. poz. 979). W Biuletynie Informacji Publicznej Rządowego Centrum Legislacji zamieszczone zostaną</w:t>
      </w:r>
      <w:r w:rsidR="00D25C5C" w:rsidRPr="00A81D65">
        <w:rPr>
          <w:rFonts w:ascii="Times New Roman" w:hAnsi="Times New Roman" w:cs="Times New Roman"/>
          <w:color w:val="000000" w:themeColor="text1"/>
        </w:rPr>
        <w:t xml:space="preserve"> </w:t>
      </w:r>
      <w:r w:rsidR="00A71FDD" w:rsidRPr="00A81D65">
        <w:rPr>
          <w:rFonts w:ascii="Times New Roman" w:hAnsi="Times New Roman" w:cs="Times New Roman"/>
          <w:color w:val="000000" w:themeColor="text1"/>
        </w:rPr>
        <w:t xml:space="preserve">także zgłoszenia zainteresowania pracami nad projektem </w:t>
      </w:r>
      <w:r w:rsidR="00613743" w:rsidRPr="00A81D65">
        <w:rPr>
          <w:rFonts w:ascii="Times New Roman" w:hAnsi="Times New Roman" w:cs="Times New Roman"/>
          <w:color w:val="000000" w:themeColor="text1"/>
        </w:rPr>
        <w:t>ustawy</w:t>
      </w:r>
      <w:r w:rsidR="00A71FDD" w:rsidRPr="00A81D65">
        <w:rPr>
          <w:rFonts w:ascii="Times New Roman" w:hAnsi="Times New Roman" w:cs="Times New Roman"/>
          <w:color w:val="000000" w:themeColor="text1"/>
        </w:rPr>
        <w:t>.</w:t>
      </w:r>
    </w:p>
    <w:p w:rsidR="00A71FDD" w:rsidRPr="00A81D65" w:rsidRDefault="00A71FDD"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 xml:space="preserve">Projekt </w:t>
      </w:r>
      <w:r w:rsidR="002A272C" w:rsidRPr="00A81D65">
        <w:rPr>
          <w:rFonts w:ascii="Times New Roman" w:hAnsi="Times New Roman" w:cs="Times New Roman"/>
          <w:color w:val="000000" w:themeColor="text1"/>
        </w:rPr>
        <w:t xml:space="preserve">ustawy </w:t>
      </w:r>
      <w:r w:rsidRPr="00A81D65">
        <w:rPr>
          <w:rFonts w:ascii="Times New Roman" w:hAnsi="Times New Roman" w:cs="Times New Roman"/>
          <w:color w:val="000000" w:themeColor="text1"/>
        </w:rPr>
        <w:t xml:space="preserve">jest zgodny z przepisami Unii Europejskiej i nie podlega notyfikacji zgodnie </w:t>
      </w:r>
      <w:r w:rsidR="00613743" w:rsidRPr="00A81D65">
        <w:rPr>
          <w:rFonts w:ascii="Times New Roman" w:hAnsi="Times New Roman" w:cs="Times New Roman"/>
          <w:color w:val="000000" w:themeColor="text1"/>
        </w:rPr>
        <w:br/>
      </w:r>
      <w:r w:rsidRPr="00A81D65">
        <w:rPr>
          <w:rFonts w:ascii="Times New Roman" w:hAnsi="Times New Roman" w:cs="Times New Roman"/>
          <w:color w:val="000000" w:themeColor="text1"/>
        </w:rPr>
        <w:t>z przepisami dotyczącymi funkcjonowania krajowego systemu notyfikacji norm i aktów prawnych.</w:t>
      </w:r>
    </w:p>
    <w:p w:rsidR="002552B6" w:rsidRPr="0010380E" w:rsidRDefault="00A71FDD" w:rsidP="008207CD">
      <w:pPr>
        <w:spacing w:after="120"/>
        <w:ind w:firstLine="567"/>
        <w:jc w:val="both"/>
        <w:rPr>
          <w:rFonts w:ascii="Times New Roman" w:hAnsi="Times New Roman" w:cs="Times New Roman"/>
          <w:color w:val="000000" w:themeColor="text1"/>
        </w:rPr>
      </w:pPr>
      <w:r w:rsidRPr="00A81D65">
        <w:rPr>
          <w:rFonts w:ascii="Times New Roman" w:hAnsi="Times New Roman" w:cs="Times New Roman"/>
          <w:color w:val="000000" w:themeColor="text1"/>
        </w:rPr>
        <w:t>Projekt</w:t>
      </w:r>
      <w:r w:rsidR="002A272C" w:rsidRPr="00A81D65">
        <w:rPr>
          <w:rFonts w:ascii="Times New Roman" w:hAnsi="Times New Roman" w:cs="Times New Roman"/>
          <w:color w:val="000000" w:themeColor="text1"/>
        </w:rPr>
        <w:t xml:space="preserve"> ustawy </w:t>
      </w:r>
      <w:r w:rsidRPr="00A81D65">
        <w:rPr>
          <w:rFonts w:ascii="Times New Roman" w:hAnsi="Times New Roman" w:cs="Times New Roman"/>
          <w:color w:val="000000" w:themeColor="text1"/>
        </w:rPr>
        <w:t xml:space="preserve">nie wymaga przedstawienia właściwym organom </w:t>
      </w:r>
      <w:r w:rsidR="00D25C5C" w:rsidRPr="00A81D65">
        <w:rPr>
          <w:rFonts w:ascii="Times New Roman" w:hAnsi="Times New Roman" w:cs="Times New Roman"/>
          <w:color w:val="000000" w:themeColor="text1"/>
        </w:rPr>
        <w:t xml:space="preserve">i </w:t>
      </w:r>
      <w:r w:rsidRPr="00A81D65">
        <w:rPr>
          <w:rFonts w:ascii="Times New Roman" w:hAnsi="Times New Roman" w:cs="Times New Roman"/>
          <w:color w:val="000000" w:themeColor="text1"/>
        </w:rPr>
        <w:t>instytucjom Unii Europejskiej.</w:t>
      </w:r>
    </w:p>
    <w:sectPr w:rsidR="002552B6" w:rsidRPr="0010380E" w:rsidSect="00A674B5">
      <w:headerReference w:type="default" r:id="rId20"/>
      <w:footerReference w:type="default" r:id="rId21"/>
      <w:head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27D" w:rsidRDefault="00EC327D" w:rsidP="0014615D">
      <w:pPr>
        <w:spacing w:after="0" w:line="240" w:lineRule="auto"/>
      </w:pPr>
      <w:r>
        <w:separator/>
      </w:r>
    </w:p>
  </w:endnote>
  <w:endnote w:type="continuationSeparator" w:id="0">
    <w:p w:rsidR="00EC327D" w:rsidRDefault="00EC327D" w:rsidP="00146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i/>
        <w:sz w:val="20"/>
        <w:szCs w:val="20"/>
      </w:rPr>
      <w:id w:val="-227068934"/>
      <w:docPartObj>
        <w:docPartGallery w:val="Page Numbers (Bottom of Page)"/>
        <w:docPartUnique/>
      </w:docPartObj>
    </w:sdtPr>
    <w:sdtEndPr/>
    <w:sdtContent>
      <w:p w:rsidR="002F5EAC" w:rsidRPr="00A25E87" w:rsidRDefault="002F5EAC" w:rsidP="00A25E87">
        <w:pPr>
          <w:pStyle w:val="Stopka"/>
          <w:jc w:val="center"/>
          <w:rPr>
            <w:rFonts w:ascii="Times New Roman" w:hAnsi="Times New Roman" w:cs="Times New Roman"/>
            <w:i/>
            <w:sz w:val="20"/>
            <w:szCs w:val="20"/>
          </w:rPr>
        </w:pPr>
        <w:r w:rsidRPr="00A25E87">
          <w:rPr>
            <w:rFonts w:ascii="Times New Roman" w:eastAsiaTheme="majorEastAsia" w:hAnsi="Times New Roman" w:cs="Times New Roman"/>
            <w:i/>
            <w:sz w:val="20"/>
            <w:szCs w:val="20"/>
          </w:rPr>
          <w:t xml:space="preserve">str. </w:t>
        </w:r>
        <w:r w:rsidRPr="00A25E87">
          <w:rPr>
            <w:rFonts w:ascii="Times New Roman" w:eastAsiaTheme="minorEastAsia" w:hAnsi="Times New Roman" w:cs="Times New Roman"/>
            <w:i/>
            <w:sz w:val="20"/>
            <w:szCs w:val="20"/>
          </w:rPr>
          <w:fldChar w:fldCharType="begin"/>
        </w:r>
        <w:r w:rsidRPr="00A25E87">
          <w:rPr>
            <w:rFonts w:ascii="Times New Roman" w:hAnsi="Times New Roman" w:cs="Times New Roman"/>
            <w:i/>
            <w:sz w:val="20"/>
            <w:szCs w:val="20"/>
          </w:rPr>
          <w:instrText>PAGE    \* MERGEFORMAT</w:instrText>
        </w:r>
        <w:r w:rsidRPr="00A25E87">
          <w:rPr>
            <w:rFonts w:ascii="Times New Roman" w:eastAsiaTheme="minorEastAsia" w:hAnsi="Times New Roman" w:cs="Times New Roman"/>
            <w:i/>
            <w:sz w:val="20"/>
            <w:szCs w:val="20"/>
          </w:rPr>
          <w:fldChar w:fldCharType="separate"/>
        </w:r>
        <w:r w:rsidR="00424CF1" w:rsidRPr="00424CF1">
          <w:rPr>
            <w:rFonts w:ascii="Times New Roman" w:eastAsiaTheme="majorEastAsia" w:hAnsi="Times New Roman" w:cs="Times New Roman"/>
            <w:i/>
            <w:noProof/>
            <w:sz w:val="20"/>
            <w:szCs w:val="20"/>
          </w:rPr>
          <w:t>42</w:t>
        </w:r>
        <w:r w:rsidRPr="00A25E87">
          <w:rPr>
            <w:rFonts w:ascii="Times New Roman" w:eastAsiaTheme="majorEastAsia" w:hAnsi="Times New Roman" w:cs="Times New Roman"/>
            <w:i/>
            <w:sz w:val="20"/>
            <w:szCs w:val="20"/>
          </w:rPr>
          <w:fldChar w:fldCharType="end"/>
        </w:r>
      </w:p>
    </w:sdtContent>
  </w:sdt>
  <w:p w:rsidR="002F5EAC" w:rsidRDefault="002F5E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27D" w:rsidRDefault="00EC327D" w:rsidP="0014615D">
      <w:pPr>
        <w:spacing w:after="0" w:line="240" w:lineRule="auto"/>
      </w:pPr>
      <w:r>
        <w:separator/>
      </w:r>
    </w:p>
  </w:footnote>
  <w:footnote w:type="continuationSeparator" w:id="0">
    <w:p w:rsidR="00EC327D" w:rsidRDefault="00EC327D" w:rsidP="0014615D">
      <w:pPr>
        <w:spacing w:after="0" w:line="240" w:lineRule="auto"/>
      </w:pPr>
      <w:r>
        <w:continuationSeparator/>
      </w:r>
    </w:p>
  </w:footnote>
  <w:footnote w:id="1">
    <w:p w:rsidR="002F5EAC" w:rsidRPr="00E4158C" w:rsidRDefault="002F5EAC" w:rsidP="00E4158C">
      <w:pPr>
        <w:pStyle w:val="Tekstprzypisudolnego"/>
        <w:spacing w:after="60" w:line="276" w:lineRule="auto"/>
        <w:jc w:val="both"/>
        <w:rPr>
          <w:rFonts w:ascii="Times New Roman" w:hAnsi="Times New Roman" w:cs="Times New Roman"/>
          <w:sz w:val="18"/>
        </w:rPr>
      </w:pPr>
      <w:r w:rsidRPr="00E4158C">
        <w:rPr>
          <w:rStyle w:val="Odwoanieprzypisudolnego"/>
          <w:rFonts w:ascii="Times New Roman" w:hAnsi="Times New Roman" w:cs="Times New Roman"/>
          <w:sz w:val="18"/>
        </w:rPr>
        <w:footnoteRef/>
      </w:r>
      <w:r w:rsidRPr="00E4158C">
        <w:rPr>
          <w:rFonts w:ascii="Times New Roman" w:hAnsi="Times New Roman" w:cs="Times New Roman"/>
          <w:sz w:val="18"/>
        </w:rPr>
        <w:t xml:space="preserve"> Zmiany tekstu jednolitego wymienionej ustawy zostały ogłoszone w Dz. U. z 2016 r. poz. 904, 961 i 1250;</w:t>
      </w:r>
    </w:p>
  </w:footnote>
  <w:footnote w:id="2">
    <w:p w:rsidR="002F5EAC" w:rsidRPr="00E4158C" w:rsidRDefault="002F5EAC" w:rsidP="00E4158C">
      <w:pPr>
        <w:pStyle w:val="Tekstprzypisudolnego"/>
        <w:spacing w:after="60" w:line="276" w:lineRule="auto"/>
        <w:jc w:val="both"/>
        <w:rPr>
          <w:rFonts w:ascii="Times New Roman" w:hAnsi="Times New Roman" w:cs="Times New Roman"/>
          <w:sz w:val="18"/>
        </w:rPr>
      </w:pPr>
      <w:r w:rsidRPr="00E4158C">
        <w:rPr>
          <w:rStyle w:val="Odwoanieprzypisudolnego"/>
          <w:rFonts w:ascii="Times New Roman" w:hAnsi="Times New Roman" w:cs="Times New Roman"/>
          <w:sz w:val="18"/>
        </w:rPr>
        <w:footnoteRef/>
      </w:r>
      <w:r w:rsidRPr="00E4158C">
        <w:rPr>
          <w:rFonts w:ascii="Times New Roman" w:hAnsi="Times New Roman" w:cs="Times New Roman"/>
          <w:sz w:val="18"/>
        </w:rPr>
        <w:t xml:space="preserve"> Zmiany tekstu jednolitego wymienionej ustawy zostały ogłoszone w Dz. U. z 2016 r. poz. 961, 1165 i 1250;</w:t>
      </w:r>
    </w:p>
  </w:footnote>
  <w:footnote w:id="3">
    <w:p w:rsidR="002F5EAC" w:rsidRPr="00E4158C" w:rsidRDefault="002F5EAC" w:rsidP="00E4158C">
      <w:pPr>
        <w:pStyle w:val="Tekstprzypisudolnego"/>
        <w:spacing w:after="60" w:line="276" w:lineRule="auto"/>
        <w:jc w:val="both"/>
        <w:rPr>
          <w:rFonts w:ascii="Times New Roman" w:hAnsi="Times New Roman" w:cs="Times New Roman"/>
          <w:sz w:val="18"/>
        </w:rPr>
      </w:pPr>
      <w:r w:rsidRPr="00E4158C">
        <w:rPr>
          <w:rStyle w:val="Odwoanieprzypisudolnego"/>
          <w:rFonts w:ascii="Times New Roman" w:hAnsi="Times New Roman" w:cs="Times New Roman"/>
          <w:sz w:val="18"/>
        </w:rPr>
        <w:footnoteRef/>
      </w:r>
      <w:r w:rsidRPr="00E4158C">
        <w:rPr>
          <w:rFonts w:ascii="Times New Roman" w:hAnsi="Times New Roman" w:cs="Times New Roman"/>
          <w:sz w:val="18"/>
        </w:rPr>
        <w:t xml:space="preserve"> Zmiany tekstu jednolitego wymienionej ustawy zostały ogłoszone w Dz. U. z 2015 r. poz. 1777 oraz z 2016 r. poz. 65, 1250 i 1271.</w:t>
      </w:r>
    </w:p>
  </w:footnote>
  <w:footnote w:id="4">
    <w:p w:rsidR="002F5EAC" w:rsidRPr="00E4158C" w:rsidRDefault="002F5EAC" w:rsidP="00E4158C">
      <w:pPr>
        <w:pStyle w:val="Tekstprzypisudolnego"/>
        <w:spacing w:after="60" w:line="276" w:lineRule="auto"/>
        <w:jc w:val="both"/>
        <w:rPr>
          <w:rFonts w:ascii="Times New Roman" w:hAnsi="Times New Roman" w:cs="Times New Roman"/>
          <w:sz w:val="18"/>
        </w:rPr>
      </w:pPr>
      <w:r w:rsidRPr="00E4158C">
        <w:rPr>
          <w:rStyle w:val="Odwoanieprzypisudolnego"/>
          <w:rFonts w:ascii="Times New Roman" w:hAnsi="Times New Roman" w:cs="Times New Roman"/>
          <w:sz w:val="18"/>
        </w:rPr>
        <w:footnoteRef/>
      </w:r>
      <w:r>
        <w:rPr>
          <w:rFonts w:ascii="Times New Roman" w:hAnsi="Times New Roman" w:cs="Times New Roman"/>
          <w:sz w:val="18"/>
        </w:rPr>
        <w:t xml:space="preserve"> </w:t>
      </w:r>
      <w:r w:rsidRPr="00E4158C">
        <w:rPr>
          <w:rFonts w:ascii="Times New Roman" w:hAnsi="Times New Roman" w:cs="Times New Roman"/>
          <w:sz w:val="18"/>
        </w:rPr>
        <w:t>Zmiany tekstu jednolitego wymienionej ustawy zostały ogłoszone w Dz. U. z 2015 r. poz. 1311 oraz z 2016 r. poz. 585</w:t>
      </w:r>
    </w:p>
  </w:footnote>
  <w:footnote w:id="5">
    <w:p w:rsidR="002F5EAC" w:rsidRPr="00E4158C" w:rsidRDefault="002F5EAC" w:rsidP="00E4158C">
      <w:pPr>
        <w:pStyle w:val="Tekstprzypisudolnego"/>
        <w:spacing w:after="60" w:line="276" w:lineRule="auto"/>
        <w:jc w:val="both"/>
        <w:rPr>
          <w:rFonts w:ascii="Times New Roman" w:hAnsi="Times New Roman" w:cs="Times New Roman"/>
          <w:sz w:val="18"/>
        </w:rPr>
      </w:pPr>
      <w:r w:rsidRPr="00E4158C">
        <w:rPr>
          <w:rStyle w:val="Odwoanieprzypisudolnego"/>
          <w:rFonts w:ascii="Times New Roman" w:hAnsi="Times New Roman" w:cs="Times New Roman"/>
          <w:sz w:val="18"/>
        </w:rPr>
        <w:footnoteRef/>
      </w:r>
      <w:r>
        <w:rPr>
          <w:rFonts w:ascii="Times New Roman" w:hAnsi="Times New Roman" w:cs="Times New Roman"/>
          <w:sz w:val="18"/>
        </w:rPr>
        <w:t xml:space="preserve"> </w:t>
      </w:r>
      <w:r w:rsidRPr="00E4158C">
        <w:rPr>
          <w:rFonts w:ascii="Times New Roman" w:hAnsi="Times New Roman" w:cs="Times New Roman"/>
          <w:sz w:val="18"/>
        </w:rPr>
        <w:t xml:space="preserve">Zmiany tekstu jednolitego wymienionej ustawy zostały ogłoszone w Dz. U. z 2013 r. poz. 938, z 2014 r. poz. 379, 911 </w:t>
      </w:r>
      <w:r>
        <w:rPr>
          <w:rFonts w:ascii="Times New Roman" w:hAnsi="Times New Roman" w:cs="Times New Roman"/>
          <w:sz w:val="18"/>
        </w:rPr>
        <w:br/>
      </w:r>
      <w:r w:rsidRPr="00E4158C">
        <w:rPr>
          <w:rFonts w:ascii="Times New Roman" w:hAnsi="Times New Roman" w:cs="Times New Roman"/>
          <w:sz w:val="18"/>
        </w:rPr>
        <w:t>i 1146, z 2015 r. poz. 238, 1045, 1117, 1130, 1189, 1190 1269, 1358, 1513, 1830, 1890 i 2150 oraz z 2016 r. poz. 195 i 1257</w:t>
      </w:r>
    </w:p>
  </w:footnote>
  <w:footnote w:id="6">
    <w:p w:rsidR="002F5EAC" w:rsidRPr="00C21937" w:rsidRDefault="002F5EAC" w:rsidP="00C21937">
      <w:pPr>
        <w:pStyle w:val="Tekstprzypisudolnego"/>
        <w:spacing w:after="60" w:line="276" w:lineRule="auto"/>
        <w:rPr>
          <w:rFonts w:ascii="Times New Roman" w:hAnsi="Times New Roman" w:cs="Times New Roman"/>
        </w:rPr>
      </w:pPr>
      <w:r w:rsidRPr="00C21937">
        <w:rPr>
          <w:rStyle w:val="Odwoanieprzypisudolnego"/>
          <w:rFonts w:ascii="Times New Roman" w:hAnsi="Times New Roman" w:cs="Times New Roman"/>
        </w:rPr>
        <w:footnoteRef/>
      </w:r>
      <w:r w:rsidRPr="00C21937">
        <w:rPr>
          <w:rFonts w:ascii="Times New Roman" w:hAnsi="Times New Roman" w:cs="Times New Roman"/>
        </w:rPr>
        <w:t xml:space="preserve"> </w:t>
      </w:r>
      <w:r w:rsidRPr="00C21937">
        <w:rPr>
          <w:rFonts w:ascii="Times New Roman" w:hAnsi="Times New Roman" w:cs="Times New Roman"/>
          <w:sz w:val="18"/>
        </w:rPr>
        <w:t>Zmiany tekstu jednolitego wymienionej ustawy ogłoszone w Dz. U. z 2015 r. poz. 1741, 1753, 1777 i 1893 oraz z 2016 r. poz. 542 i 1250.</w:t>
      </w:r>
    </w:p>
  </w:footnote>
  <w:footnote w:id="7">
    <w:p w:rsidR="002F5EAC" w:rsidRDefault="002F5EAC" w:rsidP="00133947">
      <w:pPr>
        <w:pStyle w:val="Tekstprzypisudolnego"/>
        <w:spacing w:after="60" w:line="276" w:lineRule="auto"/>
        <w:jc w:val="both"/>
      </w:pPr>
      <w:r w:rsidRPr="00C21937">
        <w:rPr>
          <w:rStyle w:val="Odwoanieprzypisudolnego"/>
          <w:rFonts w:ascii="Times New Roman" w:hAnsi="Times New Roman" w:cs="Times New Roman"/>
        </w:rPr>
        <w:footnoteRef/>
      </w:r>
      <w:r w:rsidRPr="00C21937">
        <w:rPr>
          <w:rFonts w:ascii="Times New Roman" w:hAnsi="Times New Roman" w:cs="Times New Roman"/>
        </w:rPr>
        <w:t xml:space="preserve"> </w:t>
      </w:r>
      <w:r w:rsidRPr="00C21937">
        <w:rPr>
          <w:rFonts w:ascii="Times New Roman" w:hAnsi="Times New Roman" w:cs="Times New Roman"/>
          <w:sz w:val="18"/>
        </w:rPr>
        <w:t>Zmiany</w:t>
      </w:r>
      <w:r w:rsidRPr="008336B6">
        <w:rPr>
          <w:rFonts w:ascii="Times New Roman" w:hAnsi="Times New Roman" w:cs="Times New Roman"/>
          <w:sz w:val="18"/>
        </w:rPr>
        <w:t xml:space="preserve"> tekstu jednolitego wymienionej ustawy ogłoszone w Dz. U. z 2014 r. poz. 40, z 2015 r. poz. 1045, 1777, 1893 </w:t>
      </w:r>
      <w:r>
        <w:rPr>
          <w:rFonts w:ascii="Times New Roman" w:hAnsi="Times New Roman" w:cs="Times New Roman"/>
          <w:sz w:val="18"/>
        </w:rPr>
        <w:br/>
      </w:r>
      <w:r w:rsidRPr="008336B6">
        <w:rPr>
          <w:rFonts w:ascii="Times New Roman" w:hAnsi="Times New Roman" w:cs="Times New Roman"/>
          <w:sz w:val="18"/>
        </w:rPr>
        <w:t>i 1936 oraz z 2016 r. poz. 266 i 1250.</w:t>
      </w:r>
      <w:r>
        <w:t xml:space="preserve"> </w:t>
      </w:r>
    </w:p>
  </w:footnote>
  <w:footnote w:id="8">
    <w:p w:rsidR="002F5EAC" w:rsidRPr="00F226C1" w:rsidRDefault="002F5EAC" w:rsidP="00133947">
      <w:pPr>
        <w:spacing w:after="0"/>
        <w:jc w:val="both"/>
        <w:rPr>
          <w:rFonts w:ascii="Times New Roman" w:hAnsi="Times New Roman"/>
          <w:sz w:val="20"/>
          <w:szCs w:val="20"/>
          <w:lang w:eastAsia="pl-PL"/>
        </w:rPr>
      </w:pPr>
      <w:r w:rsidRPr="00F226C1">
        <w:rPr>
          <w:rFonts w:ascii="Times New Roman" w:hAnsi="Times New Roman"/>
          <w:sz w:val="18"/>
          <w:szCs w:val="20"/>
          <w:vertAlign w:val="superscript"/>
        </w:rPr>
        <w:footnoteRef/>
      </w:r>
      <w:r w:rsidRPr="00F226C1">
        <w:rPr>
          <w:rFonts w:ascii="Times New Roman" w:hAnsi="Times New Roman"/>
          <w:sz w:val="18"/>
          <w:szCs w:val="20"/>
        </w:rPr>
        <w:t xml:space="preserve"> Dz. U. z 2006 r. 106 poz. 720</w:t>
      </w:r>
    </w:p>
  </w:footnote>
  <w:footnote w:id="9">
    <w:p w:rsidR="002F5EAC" w:rsidRPr="00F226C1" w:rsidRDefault="002F5EAC" w:rsidP="006E52EF">
      <w:pPr>
        <w:pStyle w:val="Tekstprzypisudolnego"/>
        <w:spacing w:after="60" w:line="276" w:lineRule="auto"/>
        <w:rPr>
          <w:rFonts w:ascii="Times New Roman" w:hAnsi="Times New Roman"/>
        </w:rPr>
      </w:pPr>
      <w:r w:rsidRPr="00F226C1">
        <w:rPr>
          <w:rStyle w:val="Odwoanieprzypisudolnego"/>
          <w:rFonts w:ascii="Times New Roman" w:hAnsi="Times New Roman"/>
          <w:sz w:val="18"/>
        </w:rPr>
        <w:footnoteRef/>
      </w:r>
      <w:r w:rsidRPr="00F226C1">
        <w:rPr>
          <w:rFonts w:ascii="Times New Roman" w:hAnsi="Times New Roman"/>
          <w:sz w:val="18"/>
        </w:rPr>
        <w:t xml:space="preserve"> Komunikat nr 17 z posiedzenia KKPB, www.mir.gov.pl</w:t>
      </w:r>
    </w:p>
  </w:footnote>
  <w:footnote w:id="10">
    <w:p w:rsidR="002F5EAC" w:rsidRPr="00F226C1" w:rsidRDefault="002F5EAC" w:rsidP="006E52EF">
      <w:pPr>
        <w:pStyle w:val="Tekstprzypisudolnego"/>
        <w:spacing w:after="60" w:line="276" w:lineRule="auto"/>
        <w:rPr>
          <w:rFonts w:ascii="Times New Roman" w:hAnsi="Times New Roman"/>
        </w:rPr>
      </w:pPr>
      <w:r w:rsidRPr="00F226C1">
        <w:rPr>
          <w:rStyle w:val="Odwoanieprzypisudolnego"/>
          <w:rFonts w:ascii="Times New Roman" w:hAnsi="Times New Roman"/>
          <w:sz w:val="18"/>
        </w:rPr>
        <w:footnoteRef/>
      </w:r>
      <w:r w:rsidRPr="00F226C1">
        <w:rPr>
          <w:rFonts w:ascii="Times New Roman" w:hAnsi="Times New Roman"/>
          <w:sz w:val="18"/>
        </w:rPr>
        <w:t xml:space="preserve"> Opracowanie Stowarzyszenia „Inicjatywa dla Infrastruktury”</w:t>
      </w:r>
    </w:p>
  </w:footnote>
  <w:footnote w:id="11">
    <w:p w:rsidR="002F5EAC" w:rsidRPr="00E4158C" w:rsidRDefault="002F5EAC" w:rsidP="00E4158C">
      <w:pPr>
        <w:pStyle w:val="Tekstprzypisudolnego"/>
        <w:spacing w:after="60" w:line="276" w:lineRule="auto"/>
        <w:jc w:val="both"/>
        <w:rPr>
          <w:rFonts w:ascii="Times New Roman" w:hAnsi="Times New Roman" w:cs="Times New Roman"/>
          <w:sz w:val="18"/>
        </w:rPr>
      </w:pPr>
      <w:r w:rsidRPr="00E4158C">
        <w:rPr>
          <w:rStyle w:val="Odwoanieprzypisudolnego"/>
          <w:rFonts w:ascii="Times New Roman" w:hAnsi="Times New Roman" w:cs="Times New Roman"/>
          <w:sz w:val="18"/>
        </w:rPr>
        <w:footnoteRef/>
      </w:r>
      <w:r>
        <w:rPr>
          <w:rFonts w:ascii="Times New Roman" w:hAnsi="Times New Roman" w:cs="Times New Roman"/>
          <w:sz w:val="18"/>
        </w:rPr>
        <w:t xml:space="preserve"> </w:t>
      </w:r>
      <w:r w:rsidRPr="00E4158C">
        <w:rPr>
          <w:rFonts w:ascii="Times New Roman" w:hAnsi="Times New Roman" w:cs="Times New Roman"/>
          <w:sz w:val="18"/>
        </w:rPr>
        <w:t xml:space="preserve">Zmiany tekstu jednolitego wymienionej ustawy zostały ogłoszone w Dz. </w:t>
      </w:r>
      <w:proofErr w:type="spellStart"/>
      <w:r w:rsidRPr="00E4158C">
        <w:rPr>
          <w:rFonts w:ascii="Times New Roman" w:hAnsi="Times New Roman" w:cs="Times New Roman"/>
          <w:sz w:val="18"/>
        </w:rPr>
        <w:t>U.z</w:t>
      </w:r>
      <w:proofErr w:type="spellEnd"/>
      <w:r w:rsidRPr="00E4158C">
        <w:rPr>
          <w:rFonts w:ascii="Times New Roman" w:hAnsi="Times New Roman" w:cs="Times New Roman"/>
          <w:sz w:val="18"/>
        </w:rPr>
        <w:t xml:space="preserve"> 2013 r. poz. 984 i 1238, z 2014 r. poz. 457, 490, 900. 942, 1101 i 1662, z 2015 r. poz. 151, 478, 942, 1618, 1893, 1960 i 2365 oraz z 2016 r. poz. 266, 831, 925, 1052 </w:t>
      </w:r>
      <w:r>
        <w:rPr>
          <w:rFonts w:ascii="Times New Roman" w:hAnsi="Times New Roman" w:cs="Times New Roman"/>
          <w:sz w:val="18"/>
        </w:rPr>
        <w:br/>
      </w:r>
      <w:r w:rsidRPr="00E4158C">
        <w:rPr>
          <w:rFonts w:ascii="Times New Roman" w:hAnsi="Times New Roman" w:cs="Times New Roman"/>
          <w:sz w:val="18"/>
        </w:rPr>
        <w:t>i 1165</w:t>
      </w:r>
    </w:p>
  </w:footnote>
  <w:footnote w:id="12">
    <w:p w:rsidR="002F5EAC" w:rsidRPr="00E4158C" w:rsidRDefault="002F5EAC" w:rsidP="00E4158C">
      <w:pPr>
        <w:pStyle w:val="Tekstprzypisudolnego"/>
        <w:spacing w:after="60" w:line="276" w:lineRule="auto"/>
        <w:jc w:val="both"/>
        <w:rPr>
          <w:rFonts w:ascii="Times New Roman" w:hAnsi="Times New Roman" w:cs="Times New Roman"/>
          <w:sz w:val="18"/>
        </w:rPr>
      </w:pPr>
      <w:r w:rsidRPr="00E4158C">
        <w:rPr>
          <w:rStyle w:val="Odwoanieprzypisudolnego"/>
          <w:rFonts w:ascii="Times New Roman" w:hAnsi="Times New Roman" w:cs="Times New Roman"/>
          <w:sz w:val="18"/>
        </w:rPr>
        <w:footnoteRef/>
      </w:r>
      <w:r w:rsidRPr="00E4158C">
        <w:rPr>
          <w:rFonts w:ascii="Times New Roman" w:hAnsi="Times New Roman" w:cs="Times New Roman"/>
          <w:sz w:val="18"/>
        </w:rPr>
        <w:t>Zmiany tekstu jednolitego wymienionej ustawy zostały ogłoszone w Dz. U. z 2016 r. poz. 831, 961 i 1250.</w:t>
      </w:r>
    </w:p>
  </w:footnote>
  <w:footnote w:id="13">
    <w:p w:rsidR="002F5EAC" w:rsidRPr="005E646E" w:rsidRDefault="002F5EAC" w:rsidP="00B43459">
      <w:pPr>
        <w:pStyle w:val="Tekstprzypisudolnego"/>
        <w:rPr>
          <w:rFonts w:ascii="Times New Roman" w:hAnsi="Times New Roman" w:cs="Times New Roman"/>
        </w:rPr>
      </w:pPr>
      <w:r w:rsidRPr="005E646E">
        <w:rPr>
          <w:rStyle w:val="Odwoanieprzypisudolnego"/>
          <w:rFonts w:ascii="Times New Roman" w:hAnsi="Times New Roman" w:cs="Times New Roman"/>
          <w:sz w:val="18"/>
        </w:rPr>
        <w:footnoteRef/>
      </w:r>
      <w:r w:rsidRPr="005E646E">
        <w:rPr>
          <w:rFonts w:ascii="Times New Roman" w:hAnsi="Times New Roman" w:cs="Times New Roman"/>
          <w:sz w:val="18"/>
        </w:rPr>
        <w:t xml:space="preserve"> Dz. U. z 2015 r. poz. 1039.</w:t>
      </w:r>
    </w:p>
  </w:footnote>
  <w:footnote w:id="14">
    <w:p w:rsidR="002F5EAC" w:rsidRDefault="002F5EAC" w:rsidP="00EF0701">
      <w:pPr>
        <w:pStyle w:val="Tekstprzypisudolnego"/>
        <w:spacing w:after="60"/>
      </w:pPr>
      <w:r>
        <w:rPr>
          <w:rStyle w:val="Odwoanieprzypisudolnego"/>
        </w:rPr>
        <w:footnoteRef/>
      </w:r>
      <w:r>
        <w:t xml:space="preserve"> </w:t>
      </w:r>
      <w:r w:rsidRPr="00EF0701">
        <w:rPr>
          <w:rFonts w:ascii="Times New Roman" w:hAnsi="Times New Roman" w:cs="Times New Roman"/>
          <w:sz w:val="18"/>
        </w:rPr>
        <w:t>Zmiany tekstu jednolitego wymienionej ustawy zostały ogłoszone w Dz. U. z 2015 r. poz. 831, 1137 i 2281 oraz z 2016 r. poz. 65, 352, 585, 903 i 1250.</w:t>
      </w:r>
    </w:p>
  </w:footnote>
  <w:footnote w:id="15">
    <w:p w:rsidR="002F5EAC" w:rsidRPr="00E4158C" w:rsidRDefault="002F5EAC" w:rsidP="00E4158C">
      <w:pPr>
        <w:pStyle w:val="Tekstprzypisudolnego"/>
        <w:spacing w:after="60" w:line="276" w:lineRule="auto"/>
        <w:jc w:val="both"/>
        <w:rPr>
          <w:rFonts w:ascii="Times New Roman" w:hAnsi="Times New Roman" w:cs="Times New Roman"/>
          <w:sz w:val="18"/>
        </w:rPr>
      </w:pPr>
      <w:r w:rsidRPr="00E4158C">
        <w:rPr>
          <w:rStyle w:val="Odwoanieprzypisudolnego"/>
          <w:rFonts w:ascii="Times New Roman" w:hAnsi="Times New Roman" w:cs="Times New Roman"/>
          <w:sz w:val="18"/>
        </w:rPr>
        <w:footnoteRef/>
      </w:r>
      <w:r w:rsidRPr="00E4158C">
        <w:rPr>
          <w:rFonts w:ascii="Times New Roman" w:hAnsi="Times New Roman" w:cs="Times New Roman"/>
          <w:sz w:val="18"/>
        </w:rPr>
        <w:t xml:space="preserve"> Zmiany tekstu jednolitego wymienionej ustawy zostały ogłoszone w Dz. U. z 2008 r. Nr 93, poz. 585, z 2010 r. Nr 18, poz. 99, z 2011 r. Nr 233, poz. 1381 oraz z 2015 r. poz. 1830</w:t>
      </w:r>
    </w:p>
  </w:footnote>
  <w:footnote w:id="16">
    <w:p w:rsidR="002F5EAC" w:rsidRPr="00E4158C" w:rsidRDefault="002F5EAC" w:rsidP="00E4158C">
      <w:pPr>
        <w:pStyle w:val="Tekstprzypisudolnego"/>
        <w:spacing w:after="60" w:line="276" w:lineRule="auto"/>
        <w:jc w:val="both"/>
        <w:rPr>
          <w:rFonts w:ascii="Times New Roman" w:hAnsi="Times New Roman" w:cs="Times New Roman"/>
          <w:sz w:val="18"/>
        </w:rPr>
      </w:pPr>
      <w:r w:rsidRPr="00E4158C">
        <w:rPr>
          <w:rStyle w:val="Odwoanieprzypisudolnego"/>
          <w:rFonts w:ascii="Times New Roman" w:hAnsi="Times New Roman" w:cs="Times New Roman"/>
          <w:sz w:val="18"/>
        </w:rPr>
        <w:footnoteRef/>
      </w:r>
      <w:r>
        <w:rPr>
          <w:rFonts w:ascii="Times New Roman" w:hAnsi="Times New Roman" w:cs="Times New Roman"/>
          <w:sz w:val="18"/>
        </w:rPr>
        <w:t xml:space="preserve"> </w:t>
      </w:r>
      <w:r w:rsidRPr="00E4158C">
        <w:rPr>
          <w:rFonts w:ascii="Times New Roman" w:hAnsi="Times New Roman" w:cs="Times New Roman"/>
          <w:sz w:val="18"/>
        </w:rPr>
        <w:t>Zmiany tekstu jednolitego wymienionej ustawy zostały ogłoszone w Dz. U. z 2009 r. Nr 42, poz. 337, z 2011 r. Nr 106, poz. 622, Nr 161, poz. 966 oraz z 2015 r. poz. 1893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AC" w:rsidRDefault="002F5EAC" w:rsidP="00A674B5">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AC" w:rsidRPr="00F960D0" w:rsidRDefault="002F5EAC" w:rsidP="0014615D">
    <w:pPr>
      <w:pStyle w:val="Nagwek"/>
      <w:jc w:val="righ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785"/>
    <w:multiLevelType w:val="hybridMultilevel"/>
    <w:tmpl w:val="9C501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D76EDF"/>
    <w:multiLevelType w:val="hybridMultilevel"/>
    <w:tmpl w:val="444A53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305ECF"/>
    <w:multiLevelType w:val="hybridMultilevel"/>
    <w:tmpl w:val="06A408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842855"/>
    <w:multiLevelType w:val="hybridMultilevel"/>
    <w:tmpl w:val="D89A110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C6B2746"/>
    <w:multiLevelType w:val="hybridMultilevel"/>
    <w:tmpl w:val="A2309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D14F77"/>
    <w:multiLevelType w:val="hybridMultilevel"/>
    <w:tmpl w:val="B5A89616"/>
    <w:lvl w:ilvl="0" w:tplc="04150017">
      <w:start w:val="1"/>
      <w:numFmt w:val="lowerLetter"/>
      <w:lvlText w:val="%1)"/>
      <w:lvlJc w:val="left"/>
      <w:pPr>
        <w:ind w:left="1620" w:hanging="360"/>
      </w:pPr>
      <w:rPr>
        <w:rFonts w:hint="default"/>
        <w:i w:val="0"/>
      </w:rPr>
    </w:lvl>
    <w:lvl w:ilvl="1" w:tplc="04150003">
      <w:start w:val="1"/>
      <w:numFmt w:val="bullet"/>
      <w:lvlText w:val="o"/>
      <w:lvlJc w:val="left"/>
      <w:pPr>
        <w:ind w:left="2340" w:hanging="360"/>
      </w:pPr>
      <w:rPr>
        <w:rFonts w:ascii="Courier New" w:hAnsi="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6">
    <w:nsid w:val="0E575476"/>
    <w:multiLevelType w:val="multilevel"/>
    <w:tmpl w:val="B4C6984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F8A5D43"/>
    <w:multiLevelType w:val="hybridMultilevel"/>
    <w:tmpl w:val="580413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2C251F"/>
    <w:multiLevelType w:val="hybridMultilevel"/>
    <w:tmpl w:val="88081CA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
    <w:nsid w:val="10B76C06"/>
    <w:multiLevelType w:val="hybridMultilevel"/>
    <w:tmpl w:val="C290C47A"/>
    <w:lvl w:ilvl="0" w:tplc="CDFA6480">
      <w:start w:val="1"/>
      <w:numFmt w:val="decimal"/>
      <w:lvlText w:val="%1)"/>
      <w:lvlJc w:val="left"/>
      <w:pPr>
        <w:ind w:left="1287" w:hanging="360"/>
      </w:pPr>
      <w:rPr>
        <w:rFonts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18662C0E"/>
    <w:multiLevelType w:val="hybridMultilevel"/>
    <w:tmpl w:val="44A497D8"/>
    <w:lvl w:ilvl="0" w:tplc="CFF226B8">
      <w:start w:val="1"/>
      <w:numFmt w:val="lowerLetter"/>
      <w:lvlText w:val="%1."/>
      <w:lvlJc w:val="left"/>
      <w:pPr>
        <w:ind w:left="1512" w:hanging="360"/>
      </w:pPr>
      <w:rPr>
        <w:color w:val="000000" w:themeColor="text1"/>
      </w:rPr>
    </w:lvl>
    <w:lvl w:ilvl="1" w:tplc="04150019">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1">
    <w:nsid w:val="199817F1"/>
    <w:multiLevelType w:val="hybridMultilevel"/>
    <w:tmpl w:val="7402E310"/>
    <w:lvl w:ilvl="0" w:tplc="04150011">
      <w:start w:val="1"/>
      <w:numFmt w:val="decimal"/>
      <w:lvlText w:val="%1)"/>
      <w:lvlJc w:val="left"/>
      <w:pPr>
        <w:ind w:left="927" w:hanging="360"/>
      </w:pPr>
      <w:rPr>
        <w:rFont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
    <w:nsid w:val="1E682840"/>
    <w:multiLevelType w:val="hybridMultilevel"/>
    <w:tmpl w:val="C36243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1EF25B1B"/>
    <w:multiLevelType w:val="hybridMultilevel"/>
    <w:tmpl w:val="C2026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F42AB8"/>
    <w:multiLevelType w:val="hybridMultilevel"/>
    <w:tmpl w:val="41E8B098"/>
    <w:lvl w:ilvl="0" w:tplc="CDFA6480">
      <w:start w:val="1"/>
      <w:numFmt w:val="decimal"/>
      <w:lvlText w:val="%1)"/>
      <w:lvlJc w:val="left"/>
      <w:pPr>
        <w:ind w:left="145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0807FA"/>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D81D5E"/>
    <w:multiLevelType w:val="multilevel"/>
    <w:tmpl w:val="9D788A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70B1154"/>
    <w:multiLevelType w:val="hybridMultilevel"/>
    <w:tmpl w:val="4AB8D294"/>
    <w:lvl w:ilvl="0" w:tplc="04150011">
      <w:start w:val="1"/>
      <w:numFmt w:val="decimal"/>
      <w:lvlText w:val="%1)"/>
      <w:lvlJc w:val="left"/>
      <w:pPr>
        <w:ind w:left="720" w:hanging="360"/>
      </w:pPr>
      <w:rPr>
        <w:rFonts w:cs="Times New Roman"/>
      </w:rPr>
    </w:lvl>
    <w:lvl w:ilvl="1" w:tplc="F190E68A">
      <w:start w:val="1"/>
      <w:numFmt w:val="lowerLetter"/>
      <w:lvlText w:val="%2)"/>
      <w:lvlJc w:val="left"/>
      <w:pPr>
        <w:ind w:left="1440" w:hanging="360"/>
      </w:pPr>
      <w:rPr>
        <w:rFonts w:cs="Times New Roman"/>
        <w:sz w:val="22"/>
      </w:rPr>
    </w:lvl>
    <w:lvl w:ilvl="2" w:tplc="EE40B66A">
      <w:start w:val="1"/>
      <w:numFmt w:val="decimal"/>
      <w:lvlText w:val="%3."/>
      <w:lvlJc w:val="left"/>
      <w:pPr>
        <w:ind w:left="2340" w:hanging="360"/>
      </w:pPr>
      <w:rPr>
        <w:rFonts w:cs="Times New Roman" w:hint="default"/>
        <w:b w:val="0"/>
        <w:i/>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C4C21C1"/>
    <w:multiLevelType w:val="hybridMultilevel"/>
    <w:tmpl w:val="2A601B1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nsid w:val="2F0048E8"/>
    <w:multiLevelType w:val="hybridMultilevel"/>
    <w:tmpl w:val="6304FB3E"/>
    <w:lvl w:ilvl="0" w:tplc="08E81B4E">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B82EB64">
      <w:start w:val="1"/>
      <w:numFmt w:val="lowerRoman"/>
      <w:lvlText w:val="%3."/>
      <w:lvlJc w:val="right"/>
      <w:pPr>
        <w:ind w:left="2727" w:hanging="180"/>
      </w:pPr>
      <w:rPr>
        <w:i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315C5A5A"/>
    <w:multiLevelType w:val="hybridMultilevel"/>
    <w:tmpl w:val="DCAC6170"/>
    <w:lvl w:ilvl="0" w:tplc="04150011">
      <w:start w:val="1"/>
      <w:numFmt w:val="decimal"/>
      <w:lvlText w:val="%1)"/>
      <w:lvlJc w:val="left"/>
      <w:pPr>
        <w:ind w:left="1080" w:hanging="720"/>
      </w:pPr>
      <w:rPr>
        <w:rFonts w:hint="default"/>
        <w:b w:val="0"/>
        <w:color w:val="auto"/>
      </w:rPr>
    </w:lvl>
    <w:lvl w:ilvl="1" w:tplc="F8AC6114">
      <w:start w:val="1"/>
      <w:numFmt w:val="decimal"/>
      <w:lvlText w:val="%2)"/>
      <w:lvlJc w:val="left"/>
      <w:pPr>
        <w:ind w:left="1650" w:hanging="570"/>
      </w:pPr>
      <w:rPr>
        <w:rFonts w:hint="default"/>
      </w:rPr>
    </w:lvl>
    <w:lvl w:ilvl="2" w:tplc="D1624380">
      <w:start w:val="1"/>
      <w:numFmt w:val="lowerLetter"/>
      <w:lvlText w:val="%3)"/>
      <w:lvlJc w:val="left"/>
      <w:pPr>
        <w:ind w:left="2550" w:hanging="57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2D74A6"/>
    <w:multiLevelType w:val="hybridMultilevel"/>
    <w:tmpl w:val="8B12948C"/>
    <w:lvl w:ilvl="0" w:tplc="04150011">
      <w:start w:val="1"/>
      <w:numFmt w:val="decimal"/>
      <w:lvlText w:val="%1)"/>
      <w:lvlJc w:val="left"/>
      <w:pPr>
        <w:ind w:left="1345" w:hanging="360"/>
      </w:p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22">
    <w:nsid w:val="34684380"/>
    <w:multiLevelType w:val="hybridMultilevel"/>
    <w:tmpl w:val="B49EAB16"/>
    <w:lvl w:ilvl="0" w:tplc="04150011">
      <w:start w:val="1"/>
      <w:numFmt w:val="decimal"/>
      <w:lvlText w:val="%1)"/>
      <w:lvlJc w:val="left"/>
      <w:pPr>
        <w:ind w:left="1620" w:hanging="360"/>
      </w:pPr>
      <w:rPr>
        <w:rFonts w:hint="default"/>
        <w:i w:val="0"/>
      </w:rPr>
    </w:lvl>
    <w:lvl w:ilvl="1" w:tplc="04150003">
      <w:start w:val="1"/>
      <w:numFmt w:val="bullet"/>
      <w:lvlText w:val="o"/>
      <w:lvlJc w:val="left"/>
      <w:pPr>
        <w:ind w:left="2340" w:hanging="360"/>
      </w:pPr>
      <w:rPr>
        <w:rFonts w:ascii="Courier New" w:hAnsi="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3">
    <w:nsid w:val="366F6DCE"/>
    <w:multiLevelType w:val="hybridMultilevel"/>
    <w:tmpl w:val="DC0400AE"/>
    <w:lvl w:ilvl="0" w:tplc="7A3CCB6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93575CD"/>
    <w:multiLevelType w:val="hybridMultilevel"/>
    <w:tmpl w:val="FBFC8652"/>
    <w:lvl w:ilvl="0" w:tplc="D19264D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nsid w:val="39DF5431"/>
    <w:multiLevelType w:val="hybridMultilevel"/>
    <w:tmpl w:val="6ABAEB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FD7050"/>
    <w:multiLevelType w:val="hybridMultilevel"/>
    <w:tmpl w:val="177440AC"/>
    <w:lvl w:ilvl="0" w:tplc="08E81B4E">
      <w:start w:val="1"/>
      <w:numFmt w:val="decimal"/>
      <w:lvlText w:val="%1)"/>
      <w:lvlJc w:val="left"/>
      <w:pPr>
        <w:ind w:left="1287" w:hanging="360"/>
      </w:pPr>
      <w:rPr>
        <w:b w:val="0"/>
      </w:rPr>
    </w:lvl>
    <w:lvl w:ilvl="1" w:tplc="04150017">
      <w:start w:val="1"/>
      <w:numFmt w:val="lowerLetter"/>
      <w:lvlText w:val="%2)"/>
      <w:lvlJc w:val="left"/>
      <w:pPr>
        <w:ind w:left="2007" w:hanging="360"/>
      </w:pPr>
    </w:lvl>
    <w:lvl w:ilvl="2" w:tplc="0B82EB64">
      <w:start w:val="1"/>
      <w:numFmt w:val="lowerRoman"/>
      <w:lvlText w:val="%3."/>
      <w:lvlJc w:val="right"/>
      <w:pPr>
        <w:ind w:left="2727" w:hanging="180"/>
      </w:pPr>
      <w:rPr>
        <w:i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nsid w:val="3FE20494"/>
    <w:multiLevelType w:val="hybridMultilevel"/>
    <w:tmpl w:val="9A2649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D536F80A">
      <w:numFmt w:val="bullet"/>
      <w:lvlText w:val="•"/>
      <w:lvlJc w:val="left"/>
      <w:pPr>
        <w:ind w:left="2685" w:hanging="705"/>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0055398"/>
    <w:multiLevelType w:val="hybridMultilevel"/>
    <w:tmpl w:val="24041234"/>
    <w:lvl w:ilvl="0" w:tplc="04150011">
      <w:start w:val="1"/>
      <w:numFmt w:val="decimal"/>
      <w:lvlText w:val="%1)"/>
      <w:lvlJc w:val="left"/>
      <w:pPr>
        <w:ind w:left="1346" w:hanging="360"/>
      </w:pPr>
    </w:lvl>
    <w:lvl w:ilvl="1" w:tplc="04150019" w:tentative="1">
      <w:start w:val="1"/>
      <w:numFmt w:val="lowerLetter"/>
      <w:lvlText w:val="%2."/>
      <w:lvlJc w:val="left"/>
      <w:pPr>
        <w:ind w:left="2066" w:hanging="360"/>
      </w:pPr>
    </w:lvl>
    <w:lvl w:ilvl="2" w:tplc="0415001B" w:tentative="1">
      <w:start w:val="1"/>
      <w:numFmt w:val="lowerRoman"/>
      <w:lvlText w:val="%3."/>
      <w:lvlJc w:val="right"/>
      <w:pPr>
        <w:ind w:left="2786" w:hanging="180"/>
      </w:pPr>
    </w:lvl>
    <w:lvl w:ilvl="3" w:tplc="0415000F" w:tentative="1">
      <w:start w:val="1"/>
      <w:numFmt w:val="decimal"/>
      <w:lvlText w:val="%4."/>
      <w:lvlJc w:val="left"/>
      <w:pPr>
        <w:ind w:left="3506" w:hanging="360"/>
      </w:pPr>
    </w:lvl>
    <w:lvl w:ilvl="4" w:tplc="04150019" w:tentative="1">
      <w:start w:val="1"/>
      <w:numFmt w:val="lowerLetter"/>
      <w:lvlText w:val="%5."/>
      <w:lvlJc w:val="left"/>
      <w:pPr>
        <w:ind w:left="4226" w:hanging="360"/>
      </w:pPr>
    </w:lvl>
    <w:lvl w:ilvl="5" w:tplc="0415001B" w:tentative="1">
      <w:start w:val="1"/>
      <w:numFmt w:val="lowerRoman"/>
      <w:lvlText w:val="%6."/>
      <w:lvlJc w:val="right"/>
      <w:pPr>
        <w:ind w:left="4946" w:hanging="180"/>
      </w:pPr>
    </w:lvl>
    <w:lvl w:ilvl="6" w:tplc="0415000F" w:tentative="1">
      <w:start w:val="1"/>
      <w:numFmt w:val="decimal"/>
      <w:lvlText w:val="%7."/>
      <w:lvlJc w:val="left"/>
      <w:pPr>
        <w:ind w:left="5666" w:hanging="360"/>
      </w:pPr>
    </w:lvl>
    <w:lvl w:ilvl="7" w:tplc="04150019" w:tentative="1">
      <w:start w:val="1"/>
      <w:numFmt w:val="lowerLetter"/>
      <w:lvlText w:val="%8."/>
      <w:lvlJc w:val="left"/>
      <w:pPr>
        <w:ind w:left="6386" w:hanging="360"/>
      </w:pPr>
    </w:lvl>
    <w:lvl w:ilvl="8" w:tplc="0415001B" w:tentative="1">
      <w:start w:val="1"/>
      <w:numFmt w:val="lowerRoman"/>
      <w:lvlText w:val="%9."/>
      <w:lvlJc w:val="right"/>
      <w:pPr>
        <w:ind w:left="7106" w:hanging="180"/>
      </w:pPr>
    </w:lvl>
  </w:abstractNum>
  <w:abstractNum w:abstractNumId="29">
    <w:nsid w:val="4179052D"/>
    <w:multiLevelType w:val="hybridMultilevel"/>
    <w:tmpl w:val="36584EBA"/>
    <w:lvl w:ilvl="0" w:tplc="C262D6AE">
      <w:start w:val="1"/>
      <w:numFmt w:val="decimal"/>
      <w:lvlText w:val="%1)"/>
      <w:lvlJc w:val="left"/>
      <w:pPr>
        <w:ind w:left="1152" w:hanging="360"/>
      </w:pPr>
      <w:rPr>
        <w:rFonts w:hint="default"/>
        <w:b w:val="0"/>
        <w:color w:val="auto"/>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nsid w:val="441468C1"/>
    <w:multiLevelType w:val="hybridMultilevel"/>
    <w:tmpl w:val="5A6EBE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9EE034C"/>
    <w:multiLevelType w:val="hybridMultilevel"/>
    <w:tmpl w:val="06A408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A2707E5"/>
    <w:multiLevelType w:val="hybridMultilevel"/>
    <w:tmpl w:val="F586B62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4C0235BA"/>
    <w:multiLevelType w:val="hybridMultilevel"/>
    <w:tmpl w:val="B0C4F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C619F5"/>
    <w:multiLevelType w:val="hybridMultilevel"/>
    <w:tmpl w:val="FCD28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DBB4DCD"/>
    <w:multiLevelType w:val="hybridMultilevel"/>
    <w:tmpl w:val="E5E8A2B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nsid w:val="54811591"/>
    <w:multiLevelType w:val="hybridMultilevel"/>
    <w:tmpl w:val="06A408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5A27DC6"/>
    <w:multiLevelType w:val="hybridMultilevel"/>
    <w:tmpl w:val="D16CB8C0"/>
    <w:lvl w:ilvl="0" w:tplc="D19264D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nsid w:val="569C7782"/>
    <w:multiLevelType w:val="hybridMultilevel"/>
    <w:tmpl w:val="DCAC6170"/>
    <w:lvl w:ilvl="0" w:tplc="04150011">
      <w:start w:val="1"/>
      <w:numFmt w:val="decimal"/>
      <w:lvlText w:val="%1)"/>
      <w:lvlJc w:val="left"/>
      <w:pPr>
        <w:ind w:left="1080" w:hanging="720"/>
      </w:pPr>
      <w:rPr>
        <w:rFonts w:hint="default"/>
        <w:b w:val="0"/>
        <w:color w:val="auto"/>
      </w:rPr>
    </w:lvl>
    <w:lvl w:ilvl="1" w:tplc="F8AC6114">
      <w:start w:val="1"/>
      <w:numFmt w:val="decimal"/>
      <w:lvlText w:val="%2)"/>
      <w:lvlJc w:val="left"/>
      <w:pPr>
        <w:ind w:left="1650" w:hanging="570"/>
      </w:pPr>
      <w:rPr>
        <w:rFonts w:hint="default"/>
      </w:rPr>
    </w:lvl>
    <w:lvl w:ilvl="2" w:tplc="D1624380">
      <w:start w:val="1"/>
      <w:numFmt w:val="lowerLetter"/>
      <w:lvlText w:val="%3)"/>
      <w:lvlJc w:val="left"/>
      <w:pPr>
        <w:ind w:left="2550" w:hanging="57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2A4018"/>
    <w:multiLevelType w:val="hybridMultilevel"/>
    <w:tmpl w:val="3160BE82"/>
    <w:lvl w:ilvl="0" w:tplc="04150011">
      <w:start w:val="1"/>
      <w:numFmt w:val="decimal"/>
      <w:lvlText w:val="%1)"/>
      <w:lvlJc w:val="left"/>
      <w:pPr>
        <w:ind w:left="1346" w:hanging="360"/>
      </w:pPr>
    </w:lvl>
    <w:lvl w:ilvl="1" w:tplc="04150019" w:tentative="1">
      <w:start w:val="1"/>
      <w:numFmt w:val="lowerLetter"/>
      <w:lvlText w:val="%2."/>
      <w:lvlJc w:val="left"/>
      <w:pPr>
        <w:ind w:left="2066" w:hanging="360"/>
      </w:pPr>
    </w:lvl>
    <w:lvl w:ilvl="2" w:tplc="0415001B" w:tentative="1">
      <w:start w:val="1"/>
      <w:numFmt w:val="lowerRoman"/>
      <w:lvlText w:val="%3."/>
      <w:lvlJc w:val="right"/>
      <w:pPr>
        <w:ind w:left="2786" w:hanging="180"/>
      </w:pPr>
    </w:lvl>
    <w:lvl w:ilvl="3" w:tplc="0415000F" w:tentative="1">
      <w:start w:val="1"/>
      <w:numFmt w:val="decimal"/>
      <w:lvlText w:val="%4."/>
      <w:lvlJc w:val="left"/>
      <w:pPr>
        <w:ind w:left="3506" w:hanging="360"/>
      </w:pPr>
    </w:lvl>
    <w:lvl w:ilvl="4" w:tplc="04150019" w:tentative="1">
      <w:start w:val="1"/>
      <w:numFmt w:val="lowerLetter"/>
      <w:lvlText w:val="%5."/>
      <w:lvlJc w:val="left"/>
      <w:pPr>
        <w:ind w:left="4226" w:hanging="360"/>
      </w:pPr>
    </w:lvl>
    <w:lvl w:ilvl="5" w:tplc="0415001B" w:tentative="1">
      <w:start w:val="1"/>
      <w:numFmt w:val="lowerRoman"/>
      <w:lvlText w:val="%6."/>
      <w:lvlJc w:val="right"/>
      <w:pPr>
        <w:ind w:left="4946" w:hanging="180"/>
      </w:pPr>
    </w:lvl>
    <w:lvl w:ilvl="6" w:tplc="0415000F" w:tentative="1">
      <w:start w:val="1"/>
      <w:numFmt w:val="decimal"/>
      <w:lvlText w:val="%7."/>
      <w:lvlJc w:val="left"/>
      <w:pPr>
        <w:ind w:left="5666" w:hanging="360"/>
      </w:pPr>
    </w:lvl>
    <w:lvl w:ilvl="7" w:tplc="04150019" w:tentative="1">
      <w:start w:val="1"/>
      <w:numFmt w:val="lowerLetter"/>
      <w:lvlText w:val="%8."/>
      <w:lvlJc w:val="left"/>
      <w:pPr>
        <w:ind w:left="6386" w:hanging="360"/>
      </w:pPr>
    </w:lvl>
    <w:lvl w:ilvl="8" w:tplc="0415001B" w:tentative="1">
      <w:start w:val="1"/>
      <w:numFmt w:val="lowerRoman"/>
      <w:lvlText w:val="%9."/>
      <w:lvlJc w:val="right"/>
      <w:pPr>
        <w:ind w:left="7106" w:hanging="180"/>
      </w:pPr>
    </w:lvl>
  </w:abstractNum>
  <w:abstractNum w:abstractNumId="40">
    <w:nsid w:val="587559F1"/>
    <w:multiLevelType w:val="hybridMultilevel"/>
    <w:tmpl w:val="3906E53E"/>
    <w:lvl w:ilvl="0" w:tplc="0B3EA084">
      <w:start w:val="1"/>
      <w:numFmt w:val="decimal"/>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1">
    <w:nsid w:val="5BD67313"/>
    <w:multiLevelType w:val="hybridMultilevel"/>
    <w:tmpl w:val="E038689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5C322822"/>
    <w:multiLevelType w:val="hybridMultilevel"/>
    <w:tmpl w:val="D03AFACA"/>
    <w:lvl w:ilvl="0" w:tplc="B00E8654">
      <w:start w:val="1"/>
      <w:numFmt w:val="decimal"/>
      <w:lvlText w:val="%1."/>
      <w:lvlJc w:val="left"/>
      <w:pPr>
        <w:ind w:left="720" w:hanging="360"/>
      </w:pPr>
      <w:rPr>
        <w:rFonts w:ascii="Times New Roman" w:hAnsi="Times New Roman" w:cs="Times New Roman" w:hint="default"/>
        <w:color w:val="000000"/>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61DD3434"/>
    <w:multiLevelType w:val="hybridMultilevel"/>
    <w:tmpl w:val="9BEC23FA"/>
    <w:lvl w:ilvl="0" w:tplc="4CAA82D6">
      <w:start w:val="1"/>
      <w:numFmt w:val="lowerLetter"/>
      <w:lvlText w:val="%1)"/>
      <w:lvlJc w:val="left"/>
      <w:pPr>
        <w:ind w:left="738" w:hanging="360"/>
      </w:pPr>
      <w:rPr>
        <w:rFonts w:cs="Times New Roman" w:hint="default"/>
      </w:rPr>
    </w:lvl>
    <w:lvl w:ilvl="1" w:tplc="CDFA6480">
      <w:start w:val="1"/>
      <w:numFmt w:val="decimal"/>
      <w:lvlText w:val="%2)"/>
      <w:lvlJc w:val="left"/>
      <w:pPr>
        <w:ind w:left="1458" w:hanging="360"/>
      </w:pPr>
      <w:rPr>
        <w:rFonts w:cs="Times New Roman" w:hint="default"/>
      </w:rPr>
    </w:lvl>
    <w:lvl w:ilvl="2" w:tplc="A43030B8">
      <w:start w:val="1"/>
      <w:numFmt w:val="decimal"/>
      <w:lvlText w:val="%3."/>
      <w:lvlJc w:val="left"/>
      <w:pPr>
        <w:ind w:left="2358" w:hanging="360"/>
      </w:pPr>
      <w:rPr>
        <w:rFonts w:cs="Times New Roman" w:hint="default"/>
      </w:rPr>
    </w:lvl>
    <w:lvl w:ilvl="3" w:tplc="0415000F" w:tentative="1">
      <w:start w:val="1"/>
      <w:numFmt w:val="decimal"/>
      <w:lvlText w:val="%4."/>
      <w:lvlJc w:val="left"/>
      <w:pPr>
        <w:ind w:left="2898" w:hanging="360"/>
      </w:pPr>
      <w:rPr>
        <w:rFonts w:cs="Times New Roman"/>
      </w:rPr>
    </w:lvl>
    <w:lvl w:ilvl="4" w:tplc="04150019" w:tentative="1">
      <w:start w:val="1"/>
      <w:numFmt w:val="lowerLetter"/>
      <w:lvlText w:val="%5."/>
      <w:lvlJc w:val="left"/>
      <w:pPr>
        <w:ind w:left="3618" w:hanging="360"/>
      </w:pPr>
      <w:rPr>
        <w:rFonts w:cs="Times New Roman"/>
      </w:rPr>
    </w:lvl>
    <w:lvl w:ilvl="5" w:tplc="0415001B" w:tentative="1">
      <w:start w:val="1"/>
      <w:numFmt w:val="lowerRoman"/>
      <w:lvlText w:val="%6."/>
      <w:lvlJc w:val="right"/>
      <w:pPr>
        <w:ind w:left="4338" w:hanging="180"/>
      </w:pPr>
      <w:rPr>
        <w:rFonts w:cs="Times New Roman"/>
      </w:rPr>
    </w:lvl>
    <w:lvl w:ilvl="6" w:tplc="0415000F" w:tentative="1">
      <w:start w:val="1"/>
      <w:numFmt w:val="decimal"/>
      <w:lvlText w:val="%7."/>
      <w:lvlJc w:val="left"/>
      <w:pPr>
        <w:ind w:left="5058" w:hanging="360"/>
      </w:pPr>
      <w:rPr>
        <w:rFonts w:cs="Times New Roman"/>
      </w:rPr>
    </w:lvl>
    <w:lvl w:ilvl="7" w:tplc="04150019" w:tentative="1">
      <w:start w:val="1"/>
      <w:numFmt w:val="lowerLetter"/>
      <w:lvlText w:val="%8."/>
      <w:lvlJc w:val="left"/>
      <w:pPr>
        <w:ind w:left="5778" w:hanging="360"/>
      </w:pPr>
      <w:rPr>
        <w:rFonts w:cs="Times New Roman"/>
      </w:rPr>
    </w:lvl>
    <w:lvl w:ilvl="8" w:tplc="0415001B" w:tentative="1">
      <w:start w:val="1"/>
      <w:numFmt w:val="lowerRoman"/>
      <w:lvlText w:val="%9."/>
      <w:lvlJc w:val="right"/>
      <w:pPr>
        <w:ind w:left="6498" w:hanging="180"/>
      </w:pPr>
      <w:rPr>
        <w:rFonts w:cs="Times New Roman"/>
      </w:rPr>
    </w:lvl>
  </w:abstractNum>
  <w:abstractNum w:abstractNumId="44">
    <w:nsid w:val="65C34825"/>
    <w:multiLevelType w:val="hybridMultilevel"/>
    <w:tmpl w:val="06066A02"/>
    <w:lvl w:ilvl="0" w:tplc="04150011">
      <w:start w:val="1"/>
      <w:numFmt w:val="decimal"/>
      <w:lvlText w:val="%1)"/>
      <w:lvlJc w:val="left"/>
      <w:pPr>
        <w:ind w:left="1334" w:hanging="360"/>
      </w:pPr>
    </w:lvl>
    <w:lvl w:ilvl="1" w:tplc="04150019" w:tentative="1">
      <w:start w:val="1"/>
      <w:numFmt w:val="lowerLetter"/>
      <w:lvlText w:val="%2."/>
      <w:lvlJc w:val="left"/>
      <w:pPr>
        <w:ind w:left="2054" w:hanging="360"/>
      </w:pPr>
    </w:lvl>
    <w:lvl w:ilvl="2" w:tplc="0415001B" w:tentative="1">
      <w:start w:val="1"/>
      <w:numFmt w:val="lowerRoman"/>
      <w:lvlText w:val="%3."/>
      <w:lvlJc w:val="right"/>
      <w:pPr>
        <w:ind w:left="2774" w:hanging="180"/>
      </w:pPr>
    </w:lvl>
    <w:lvl w:ilvl="3" w:tplc="0415000F" w:tentative="1">
      <w:start w:val="1"/>
      <w:numFmt w:val="decimal"/>
      <w:lvlText w:val="%4."/>
      <w:lvlJc w:val="left"/>
      <w:pPr>
        <w:ind w:left="3494" w:hanging="360"/>
      </w:pPr>
    </w:lvl>
    <w:lvl w:ilvl="4" w:tplc="04150019" w:tentative="1">
      <w:start w:val="1"/>
      <w:numFmt w:val="lowerLetter"/>
      <w:lvlText w:val="%5."/>
      <w:lvlJc w:val="left"/>
      <w:pPr>
        <w:ind w:left="4214" w:hanging="360"/>
      </w:pPr>
    </w:lvl>
    <w:lvl w:ilvl="5" w:tplc="0415001B" w:tentative="1">
      <w:start w:val="1"/>
      <w:numFmt w:val="lowerRoman"/>
      <w:lvlText w:val="%6."/>
      <w:lvlJc w:val="right"/>
      <w:pPr>
        <w:ind w:left="4934" w:hanging="180"/>
      </w:pPr>
    </w:lvl>
    <w:lvl w:ilvl="6" w:tplc="0415000F" w:tentative="1">
      <w:start w:val="1"/>
      <w:numFmt w:val="decimal"/>
      <w:lvlText w:val="%7."/>
      <w:lvlJc w:val="left"/>
      <w:pPr>
        <w:ind w:left="5654" w:hanging="360"/>
      </w:pPr>
    </w:lvl>
    <w:lvl w:ilvl="7" w:tplc="04150019" w:tentative="1">
      <w:start w:val="1"/>
      <w:numFmt w:val="lowerLetter"/>
      <w:lvlText w:val="%8."/>
      <w:lvlJc w:val="left"/>
      <w:pPr>
        <w:ind w:left="6374" w:hanging="360"/>
      </w:pPr>
    </w:lvl>
    <w:lvl w:ilvl="8" w:tplc="0415001B" w:tentative="1">
      <w:start w:val="1"/>
      <w:numFmt w:val="lowerRoman"/>
      <w:lvlText w:val="%9."/>
      <w:lvlJc w:val="right"/>
      <w:pPr>
        <w:ind w:left="7094" w:hanging="180"/>
      </w:pPr>
    </w:lvl>
  </w:abstractNum>
  <w:abstractNum w:abstractNumId="45">
    <w:nsid w:val="66192396"/>
    <w:multiLevelType w:val="hybridMultilevel"/>
    <w:tmpl w:val="F698C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6867FB7"/>
    <w:multiLevelType w:val="hybridMultilevel"/>
    <w:tmpl w:val="C290C47A"/>
    <w:lvl w:ilvl="0" w:tplc="CDFA6480">
      <w:start w:val="1"/>
      <w:numFmt w:val="decimal"/>
      <w:lvlText w:val="%1)"/>
      <w:lvlJc w:val="left"/>
      <w:pPr>
        <w:ind w:left="1287" w:hanging="360"/>
      </w:pPr>
      <w:rPr>
        <w:rFonts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68D75F4B"/>
    <w:multiLevelType w:val="hybridMultilevel"/>
    <w:tmpl w:val="31F62788"/>
    <w:lvl w:ilvl="0" w:tplc="A7529656">
      <w:start w:val="1"/>
      <w:numFmt w:val="decimal"/>
      <w:lvlText w:val="%1)"/>
      <w:lvlJc w:val="left"/>
      <w:pPr>
        <w:ind w:left="720" w:hanging="360"/>
      </w:pPr>
      <w:rPr>
        <w:rFonts w:ascii="Times New Roman" w:hAnsi="Times New Roman" w:cs="Times New Roman" w:hint="default"/>
        <w:sz w:val="22"/>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6B903301"/>
    <w:multiLevelType w:val="hybridMultilevel"/>
    <w:tmpl w:val="F586B62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6BAD1EFF"/>
    <w:multiLevelType w:val="hybridMultilevel"/>
    <w:tmpl w:val="8B6A07E4"/>
    <w:lvl w:ilvl="0" w:tplc="CDFA6480">
      <w:start w:val="1"/>
      <w:numFmt w:val="decimal"/>
      <w:lvlText w:val="%1)"/>
      <w:lvlJc w:val="left"/>
      <w:pPr>
        <w:ind w:left="1287" w:hanging="360"/>
      </w:pPr>
      <w:rPr>
        <w:rFonts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6CCE5905"/>
    <w:multiLevelType w:val="hybridMultilevel"/>
    <w:tmpl w:val="C5AE54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6D01072D"/>
    <w:multiLevelType w:val="hybridMultilevel"/>
    <w:tmpl w:val="3906E53E"/>
    <w:lvl w:ilvl="0" w:tplc="0B3EA084">
      <w:start w:val="1"/>
      <w:numFmt w:val="decimal"/>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2">
    <w:nsid w:val="727133B9"/>
    <w:multiLevelType w:val="hybridMultilevel"/>
    <w:tmpl w:val="E256A3E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nsid w:val="72C41FC8"/>
    <w:multiLevelType w:val="hybridMultilevel"/>
    <w:tmpl w:val="905ED1C6"/>
    <w:lvl w:ilvl="0" w:tplc="3AAE79CA">
      <w:start w:val="1"/>
      <w:numFmt w:val="decimal"/>
      <w:lvlText w:val="%1)"/>
      <w:lvlJc w:val="left"/>
      <w:pPr>
        <w:ind w:left="720" w:hanging="360"/>
      </w:pPr>
      <w:rPr>
        <w:rFonts w:ascii="Times New Roman" w:hAnsi="Times New Roman" w:cs="Times New Roman" w:hint="default"/>
        <w:sz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2F72D86"/>
    <w:multiLevelType w:val="hybridMultilevel"/>
    <w:tmpl w:val="3EAEFF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7B4A85"/>
    <w:multiLevelType w:val="hybridMultilevel"/>
    <w:tmpl w:val="8B6A07E4"/>
    <w:lvl w:ilvl="0" w:tplc="CDFA6480">
      <w:start w:val="1"/>
      <w:numFmt w:val="decimal"/>
      <w:lvlText w:val="%1)"/>
      <w:lvlJc w:val="left"/>
      <w:pPr>
        <w:ind w:left="1287" w:hanging="360"/>
      </w:pPr>
      <w:rPr>
        <w:rFonts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6"/>
  </w:num>
  <w:num w:numId="2">
    <w:abstractNumId w:val="21"/>
  </w:num>
  <w:num w:numId="3">
    <w:abstractNumId w:val="15"/>
  </w:num>
  <w:num w:numId="4">
    <w:abstractNumId w:val="38"/>
  </w:num>
  <w:num w:numId="5">
    <w:abstractNumId w:val="27"/>
  </w:num>
  <w:num w:numId="6">
    <w:abstractNumId w:val="30"/>
  </w:num>
  <w:num w:numId="7">
    <w:abstractNumId w:val="41"/>
  </w:num>
  <w:num w:numId="8">
    <w:abstractNumId w:val="19"/>
  </w:num>
  <w:num w:numId="9">
    <w:abstractNumId w:val="51"/>
  </w:num>
  <w:num w:numId="10">
    <w:abstractNumId w:val="40"/>
  </w:num>
  <w:num w:numId="11">
    <w:abstractNumId w:val="6"/>
  </w:num>
  <w:num w:numId="12">
    <w:abstractNumId w:val="53"/>
  </w:num>
  <w:num w:numId="13">
    <w:abstractNumId w:val="17"/>
  </w:num>
  <w:num w:numId="14">
    <w:abstractNumId w:val="47"/>
  </w:num>
  <w:num w:numId="15">
    <w:abstractNumId w:val="44"/>
  </w:num>
  <w:num w:numId="16">
    <w:abstractNumId w:val="36"/>
  </w:num>
  <w:num w:numId="17">
    <w:abstractNumId w:val="31"/>
  </w:num>
  <w:num w:numId="18">
    <w:abstractNumId w:val="2"/>
  </w:num>
  <w:num w:numId="19">
    <w:abstractNumId w:val="20"/>
  </w:num>
  <w:num w:numId="20">
    <w:abstractNumId w:val="5"/>
  </w:num>
  <w:num w:numId="21">
    <w:abstractNumId w:val="23"/>
  </w:num>
  <w:num w:numId="22">
    <w:abstractNumId w:val="43"/>
  </w:num>
  <w:num w:numId="23">
    <w:abstractNumId w:val="28"/>
  </w:num>
  <w:num w:numId="24">
    <w:abstractNumId w:val="52"/>
  </w:num>
  <w:num w:numId="25">
    <w:abstractNumId w:val="37"/>
  </w:num>
  <w:num w:numId="26">
    <w:abstractNumId w:val="14"/>
  </w:num>
  <w:num w:numId="27">
    <w:abstractNumId w:val="9"/>
  </w:num>
  <w:num w:numId="28">
    <w:abstractNumId w:val="46"/>
  </w:num>
  <w:num w:numId="29">
    <w:abstractNumId w:val="49"/>
  </w:num>
  <w:num w:numId="30">
    <w:abstractNumId w:val="55"/>
  </w:num>
  <w:num w:numId="31">
    <w:abstractNumId w:val="29"/>
  </w:num>
  <w:num w:numId="32">
    <w:abstractNumId w:val="10"/>
  </w:num>
  <w:num w:numId="33">
    <w:abstractNumId w:val="0"/>
  </w:num>
  <w:num w:numId="34">
    <w:abstractNumId w:val="33"/>
  </w:num>
  <w:num w:numId="35">
    <w:abstractNumId w:val="50"/>
  </w:num>
  <w:num w:numId="36">
    <w:abstractNumId w:val="54"/>
  </w:num>
  <w:num w:numId="37">
    <w:abstractNumId w:val="3"/>
  </w:num>
  <w:num w:numId="38">
    <w:abstractNumId w:val="34"/>
  </w:num>
  <w:num w:numId="39">
    <w:abstractNumId w:val="7"/>
  </w:num>
  <w:num w:numId="40">
    <w:abstractNumId w:val="45"/>
  </w:num>
  <w:num w:numId="41">
    <w:abstractNumId w:val="25"/>
  </w:num>
  <w:num w:numId="42">
    <w:abstractNumId w:val="13"/>
  </w:num>
  <w:num w:numId="43">
    <w:abstractNumId w:val="4"/>
  </w:num>
  <w:num w:numId="44">
    <w:abstractNumId w:val="1"/>
  </w:num>
  <w:num w:numId="45">
    <w:abstractNumId w:val="18"/>
  </w:num>
  <w:num w:numId="46">
    <w:abstractNumId w:val="39"/>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8"/>
  </w:num>
  <w:num w:numId="50">
    <w:abstractNumId w:val="12"/>
  </w:num>
  <w:num w:numId="51">
    <w:abstractNumId w:val="24"/>
  </w:num>
  <w:num w:numId="52">
    <w:abstractNumId w:val="35"/>
  </w:num>
  <w:num w:numId="53">
    <w:abstractNumId w:val="48"/>
  </w:num>
  <w:num w:numId="54">
    <w:abstractNumId w:val="26"/>
  </w:num>
  <w:num w:numId="55">
    <w:abstractNumId w:val="22"/>
  </w:num>
  <w:num w:numId="56">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Formatting/>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816"/>
    <w:rsid w:val="00005ABF"/>
    <w:rsid w:val="00006BCD"/>
    <w:rsid w:val="00010C13"/>
    <w:rsid w:val="0001751C"/>
    <w:rsid w:val="00020CF0"/>
    <w:rsid w:val="00027543"/>
    <w:rsid w:val="0003334D"/>
    <w:rsid w:val="00035B98"/>
    <w:rsid w:val="000471D2"/>
    <w:rsid w:val="0006202A"/>
    <w:rsid w:val="0006390E"/>
    <w:rsid w:val="000736C2"/>
    <w:rsid w:val="00081B67"/>
    <w:rsid w:val="0008593E"/>
    <w:rsid w:val="00086E89"/>
    <w:rsid w:val="00094DE6"/>
    <w:rsid w:val="000A131F"/>
    <w:rsid w:val="000A1EB6"/>
    <w:rsid w:val="000A6070"/>
    <w:rsid w:val="000A63D6"/>
    <w:rsid w:val="000A74CD"/>
    <w:rsid w:val="000B04DB"/>
    <w:rsid w:val="000B0834"/>
    <w:rsid w:val="000B0B7C"/>
    <w:rsid w:val="000B35BC"/>
    <w:rsid w:val="000B4D02"/>
    <w:rsid w:val="000C1C00"/>
    <w:rsid w:val="000D1030"/>
    <w:rsid w:val="000D3577"/>
    <w:rsid w:val="000D50C4"/>
    <w:rsid w:val="000D5A45"/>
    <w:rsid w:val="000D6266"/>
    <w:rsid w:val="000D7BEB"/>
    <w:rsid w:val="000E3979"/>
    <w:rsid w:val="000E493E"/>
    <w:rsid w:val="000E4985"/>
    <w:rsid w:val="000E5A94"/>
    <w:rsid w:val="000E6DC6"/>
    <w:rsid w:val="000F63D9"/>
    <w:rsid w:val="00100A45"/>
    <w:rsid w:val="0010380E"/>
    <w:rsid w:val="00110E5E"/>
    <w:rsid w:val="00113420"/>
    <w:rsid w:val="001169DD"/>
    <w:rsid w:val="00120172"/>
    <w:rsid w:val="001214CD"/>
    <w:rsid w:val="001215E5"/>
    <w:rsid w:val="0012188C"/>
    <w:rsid w:val="00123132"/>
    <w:rsid w:val="00127FE2"/>
    <w:rsid w:val="00133947"/>
    <w:rsid w:val="0013529D"/>
    <w:rsid w:val="00145141"/>
    <w:rsid w:val="0014615D"/>
    <w:rsid w:val="00147D93"/>
    <w:rsid w:val="001538BF"/>
    <w:rsid w:val="00161954"/>
    <w:rsid w:val="00162D22"/>
    <w:rsid w:val="001668DC"/>
    <w:rsid w:val="00173655"/>
    <w:rsid w:val="001803AC"/>
    <w:rsid w:val="00190A52"/>
    <w:rsid w:val="00196FCB"/>
    <w:rsid w:val="00197270"/>
    <w:rsid w:val="001A107A"/>
    <w:rsid w:val="001A2CA1"/>
    <w:rsid w:val="001A6957"/>
    <w:rsid w:val="001A7996"/>
    <w:rsid w:val="001C6224"/>
    <w:rsid w:val="001D46FA"/>
    <w:rsid w:val="001D7A58"/>
    <w:rsid w:val="001E39DA"/>
    <w:rsid w:val="001E6BC5"/>
    <w:rsid w:val="001F63BE"/>
    <w:rsid w:val="0020171F"/>
    <w:rsid w:val="002034BF"/>
    <w:rsid w:val="002056C8"/>
    <w:rsid w:val="00220D23"/>
    <w:rsid w:val="00221C6C"/>
    <w:rsid w:val="002226B3"/>
    <w:rsid w:val="002226C4"/>
    <w:rsid w:val="00223A74"/>
    <w:rsid w:val="00224E93"/>
    <w:rsid w:val="00240923"/>
    <w:rsid w:val="0024222C"/>
    <w:rsid w:val="00250469"/>
    <w:rsid w:val="002532A8"/>
    <w:rsid w:val="00254147"/>
    <w:rsid w:val="002552B6"/>
    <w:rsid w:val="00262385"/>
    <w:rsid w:val="0026684A"/>
    <w:rsid w:val="00266956"/>
    <w:rsid w:val="00267966"/>
    <w:rsid w:val="00297790"/>
    <w:rsid w:val="002A11FA"/>
    <w:rsid w:val="002A272C"/>
    <w:rsid w:val="002A5CF4"/>
    <w:rsid w:val="002B257E"/>
    <w:rsid w:val="002B4A9E"/>
    <w:rsid w:val="002B6221"/>
    <w:rsid w:val="002C7797"/>
    <w:rsid w:val="002D0781"/>
    <w:rsid w:val="002D34BA"/>
    <w:rsid w:val="002E0AD7"/>
    <w:rsid w:val="002E1D94"/>
    <w:rsid w:val="002E42DB"/>
    <w:rsid w:val="002E51A0"/>
    <w:rsid w:val="002F1E64"/>
    <w:rsid w:val="002F5EAC"/>
    <w:rsid w:val="0030139D"/>
    <w:rsid w:val="00305135"/>
    <w:rsid w:val="0030567C"/>
    <w:rsid w:val="00311332"/>
    <w:rsid w:val="00314818"/>
    <w:rsid w:val="003234DA"/>
    <w:rsid w:val="003310B5"/>
    <w:rsid w:val="00333346"/>
    <w:rsid w:val="003347A2"/>
    <w:rsid w:val="00334E26"/>
    <w:rsid w:val="00335176"/>
    <w:rsid w:val="003377AE"/>
    <w:rsid w:val="00342883"/>
    <w:rsid w:val="00350FAA"/>
    <w:rsid w:val="003514C6"/>
    <w:rsid w:val="003523FC"/>
    <w:rsid w:val="003540B1"/>
    <w:rsid w:val="00356FF3"/>
    <w:rsid w:val="00367A1F"/>
    <w:rsid w:val="00377FE1"/>
    <w:rsid w:val="00386EED"/>
    <w:rsid w:val="0039583B"/>
    <w:rsid w:val="00395854"/>
    <w:rsid w:val="003B5A49"/>
    <w:rsid w:val="003B7600"/>
    <w:rsid w:val="003D1080"/>
    <w:rsid w:val="003D214A"/>
    <w:rsid w:val="003D72B7"/>
    <w:rsid w:val="00411BF6"/>
    <w:rsid w:val="00413A4E"/>
    <w:rsid w:val="00422219"/>
    <w:rsid w:val="00424CB2"/>
    <w:rsid w:val="00424CF1"/>
    <w:rsid w:val="00425717"/>
    <w:rsid w:val="00431EAD"/>
    <w:rsid w:val="004323BA"/>
    <w:rsid w:val="004457E1"/>
    <w:rsid w:val="00451765"/>
    <w:rsid w:val="00457646"/>
    <w:rsid w:val="004702A9"/>
    <w:rsid w:val="004767F8"/>
    <w:rsid w:val="00477AC8"/>
    <w:rsid w:val="004844D9"/>
    <w:rsid w:val="004925DA"/>
    <w:rsid w:val="004956B8"/>
    <w:rsid w:val="004A30ED"/>
    <w:rsid w:val="004A41FC"/>
    <w:rsid w:val="004A6C9C"/>
    <w:rsid w:val="004B152B"/>
    <w:rsid w:val="004C3721"/>
    <w:rsid w:val="004E5488"/>
    <w:rsid w:val="004E572A"/>
    <w:rsid w:val="004F0C27"/>
    <w:rsid w:val="004F14A6"/>
    <w:rsid w:val="005011FE"/>
    <w:rsid w:val="005105CA"/>
    <w:rsid w:val="005112C4"/>
    <w:rsid w:val="00514E1C"/>
    <w:rsid w:val="00525634"/>
    <w:rsid w:val="005258A5"/>
    <w:rsid w:val="0053475C"/>
    <w:rsid w:val="005365CB"/>
    <w:rsid w:val="005432A5"/>
    <w:rsid w:val="00545390"/>
    <w:rsid w:val="00551CA9"/>
    <w:rsid w:val="00552AC9"/>
    <w:rsid w:val="00557C20"/>
    <w:rsid w:val="00564FC7"/>
    <w:rsid w:val="00577F4F"/>
    <w:rsid w:val="005A3EE4"/>
    <w:rsid w:val="005A756F"/>
    <w:rsid w:val="005B1A6A"/>
    <w:rsid w:val="005B4985"/>
    <w:rsid w:val="005B62B5"/>
    <w:rsid w:val="005D1AB4"/>
    <w:rsid w:val="005D1FB0"/>
    <w:rsid w:val="005D20E6"/>
    <w:rsid w:val="005D7B64"/>
    <w:rsid w:val="005E4A02"/>
    <w:rsid w:val="005F0626"/>
    <w:rsid w:val="005F45E3"/>
    <w:rsid w:val="00603681"/>
    <w:rsid w:val="00606F01"/>
    <w:rsid w:val="00612539"/>
    <w:rsid w:val="00613743"/>
    <w:rsid w:val="00632EF0"/>
    <w:rsid w:val="00634016"/>
    <w:rsid w:val="006365D6"/>
    <w:rsid w:val="00644F02"/>
    <w:rsid w:val="0065375D"/>
    <w:rsid w:val="00655986"/>
    <w:rsid w:val="00657868"/>
    <w:rsid w:val="0066106B"/>
    <w:rsid w:val="00662EC7"/>
    <w:rsid w:val="00667692"/>
    <w:rsid w:val="00672C17"/>
    <w:rsid w:val="00680221"/>
    <w:rsid w:val="006818CE"/>
    <w:rsid w:val="00684575"/>
    <w:rsid w:val="00684C20"/>
    <w:rsid w:val="00684C57"/>
    <w:rsid w:val="00687C9C"/>
    <w:rsid w:val="0069080E"/>
    <w:rsid w:val="006940C6"/>
    <w:rsid w:val="0069470C"/>
    <w:rsid w:val="00697342"/>
    <w:rsid w:val="006974E5"/>
    <w:rsid w:val="006A09A4"/>
    <w:rsid w:val="006B2386"/>
    <w:rsid w:val="006B2EC0"/>
    <w:rsid w:val="006B57D6"/>
    <w:rsid w:val="006C4331"/>
    <w:rsid w:val="006D417B"/>
    <w:rsid w:val="006D5B1C"/>
    <w:rsid w:val="006D64D1"/>
    <w:rsid w:val="006E3B6A"/>
    <w:rsid w:val="006E52EF"/>
    <w:rsid w:val="006F14EE"/>
    <w:rsid w:val="006F5E96"/>
    <w:rsid w:val="006F7593"/>
    <w:rsid w:val="00706B1C"/>
    <w:rsid w:val="007208FA"/>
    <w:rsid w:val="00723615"/>
    <w:rsid w:val="007248DF"/>
    <w:rsid w:val="007261FB"/>
    <w:rsid w:val="007337EC"/>
    <w:rsid w:val="00740D50"/>
    <w:rsid w:val="007455EA"/>
    <w:rsid w:val="00747837"/>
    <w:rsid w:val="00757D9D"/>
    <w:rsid w:val="007610DB"/>
    <w:rsid w:val="00764F94"/>
    <w:rsid w:val="00767C12"/>
    <w:rsid w:val="00770EB2"/>
    <w:rsid w:val="00771DCF"/>
    <w:rsid w:val="00773BDE"/>
    <w:rsid w:val="00775C2E"/>
    <w:rsid w:val="007963A9"/>
    <w:rsid w:val="007B1247"/>
    <w:rsid w:val="007B3E4D"/>
    <w:rsid w:val="007B57DF"/>
    <w:rsid w:val="007B5DC2"/>
    <w:rsid w:val="007C6C2E"/>
    <w:rsid w:val="007D72DA"/>
    <w:rsid w:val="007E1349"/>
    <w:rsid w:val="007E7601"/>
    <w:rsid w:val="007F57A6"/>
    <w:rsid w:val="007F6988"/>
    <w:rsid w:val="0080453E"/>
    <w:rsid w:val="00804757"/>
    <w:rsid w:val="0080592D"/>
    <w:rsid w:val="008207CD"/>
    <w:rsid w:val="00822301"/>
    <w:rsid w:val="008226F4"/>
    <w:rsid w:val="008272CE"/>
    <w:rsid w:val="00833210"/>
    <w:rsid w:val="008336B6"/>
    <w:rsid w:val="00835D64"/>
    <w:rsid w:val="0083677B"/>
    <w:rsid w:val="008479DC"/>
    <w:rsid w:val="008508D1"/>
    <w:rsid w:val="00851140"/>
    <w:rsid w:val="00851558"/>
    <w:rsid w:val="00853313"/>
    <w:rsid w:val="008570EE"/>
    <w:rsid w:val="00863482"/>
    <w:rsid w:val="008635F1"/>
    <w:rsid w:val="00863B19"/>
    <w:rsid w:val="008723FF"/>
    <w:rsid w:val="0087501C"/>
    <w:rsid w:val="008821B7"/>
    <w:rsid w:val="0088421E"/>
    <w:rsid w:val="00884F71"/>
    <w:rsid w:val="00885845"/>
    <w:rsid w:val="008858E1"/>
    <w:rsid w:val="008918A9"/>
    <w:rsid w:val="00893334"/>
    <w:rsid w:val="008A0BF7"/>
    <w:rsid w:val="008A1CF1"/>
    <w:rsid w:val="008A3D16"/>
    <w:rsid w:val="008A5ABA"/>
    <w:rsid w:val="008A6BCD"/>
    <w:rsid w:val="008B2D66"/>
    <w:rsid w:val="008B33ED"/>
    <w:rsid w:val="008B35EB"/>
    <w:rsid w:val="008C136A"/>
    <w:rsid w:val="008D1386"/>
    <w:rsid w:val="008D2E68"/>
    <w:rsid w:val="008D58B6"/>
    <w:rsid w:val="008D7796"/>
    <w:rsid w:val="008E03E0"/>
    <w:rsid w:val="008E16C1"/>
    <w:rsid w:val="008E2D60"/>
    <w:rsid w:val="008F0C20"/>
    <w:rsid w:val="008F1900"/>
    <w:rsid w:val="009057AD"/>
    <w:rsid w:val="009062DF"/>
    <w:rsid w:val="00907153"/>
    <w:rsid w:val="009152D7"/>
    <w:rsid w:val="00924FA8"/>
    <w:rsid w:val="0092569F"/>
    <w:rsid w:val="009279EA"/>
    <w:rsid w:val="00932239"/>
    <w:rsid w:val="00934C94"/>
    <w:rsid w:val="00937C4C"/>
    <w:rsid w:val="009460E7"/>
    <w:rsid w:val="009527F1"/>
    <w:rsid w:val="00955B57"/>
    <w:rsid w:val="00960309"/>
    <w:rsid w:val="00962CFA"/>
    <w:rsid w:val="00980755"/>
    <w:rsid w:val="00981B93"/>
    <w:rsid w:val="00983BF9"/>
    <w:rsid w:val="00985BB0"/>
    <w:rsid w:val="00985DF8"/>
    <w:rsid w:val="009911EC"/>
    <w:rsid w:val="00992F1C"/>
    <w:rsid w:val="00993E2D"/>
    <w:rsid w:val="009A22FC"/>
    <w:rsid w:val="009A46C4"/>
    <w:rsid w:val="009A5C31"/>
    <w:rsid w:val="009B6E5D"/>
    <w:rsid w:val="009D301F"/>
    <w:rsid w:val="009D735C"/>
    <w:rsid w:val="009F208F"/>
    <w:rsid w:val="009F6462"/>
    <w:rsid w:val="009F78C5"/>
    <w:rsid w:val="00A02180"/>
    <w:rsid w:val="00A029C0"/>
    <w:rsid w:val="00A03037"/>
    <w:rsid w:val="00A04234"/>
    <w:rsid w:val="00A07B01"/>
    <w:rsid w:val="00A07B52"/>
    <w:rsid w:val="00A14DA3"/>
    <w:rsid w:val="00A22579"/>
    <w:rsid w:val="00A227FF"/>
    <w:rsid w:val="00A25E87"/>
    <w:rsid w:val="00A325C1"/>
    <w:rsid w:val="00A363A8"/>
    <w:rsid w:val="00A41816"/>
    <w:rsid w:val="00A50D43"/>
    <w:rsid w:val="00A50E66"/>
    <w:rsid w:val="00A54420"/>
    <w:rsid w:val="00A54EE2"/>
    <w:rsid w:val="00A56002"/>
    <w:rsid w:val="00A652B1"/>
    <w:rsid w:val="00A674B5"/>
    <w:rsid w:val="00A71FDD"/>
    <w:rsid w:val="00A72AE4"/>
    <w:rsid w:val="00A809C0"/>
    <w:rsid w:val="00A81D65"/>
    <w:rsid w:val="00A83217"/>
    <w:rsid w:val="00A84466"/>
    <w:rsid w:val="00A90340"/>
    <w:rsid w:val="00A93E52"/>
    <w:rsid w:val="00A96900"/>
    <w:rsid w:val="00AA37AA"/>
    <w:rsid w:val="00AA5037"/>
    <w:rsid w:val="00AB7FA4"/>
    <w:rsid w:val="00AC370B"/>
    <w:rsid w:val="00AC390D"/>
    <w:rsid w:val="00AC4AB7"/>
    <w:rsid w:val="00AC5C6C"/>
    <w:rsid w:val="00AD47B7"/>
    <w:rsid w:val="00AD6F97"/>
    <w:rsid w:val="00AF0270"/>
    <w:rsid w:val="00AF0CC9"/>
    <w:rsid w:val="00AF1D5B"/>
    <w:rsid w:val="00AF52AD"/>
    <w:rsid w:val="00B0246D"/>
    <w:rsid w:val="00B02945"/>
    <w:rsid w:val="00B02D8B"/>
    <w:rsid w:val="00B07F69"/>
    <w:rsid w:val="00B144F5"/>
    <w:rsid w:val="00B148D6"/>
    <w:rsid w:val="00B151B0"/>
    <w:rsid w:val="00B15620"/>
    <w:rsid w:val="00B27013"/>
    <w:rsid w:val="00B43459"/>
    <w:rsid w:val="00B44970"/>
    <w:rsid w:val="00B660D7"/>
    <w:rsid w:val="00B67BAD"/>
    <w:rsid w:val="00B86FC4"/>
    <w:rsid w:val="00BA0E85"/>
    <w:rsid w:val="00BA14C5"/>
    <w:rsid w:val="00BA1A6F"/>
    <w:rsid w:val="00BA5857"/>
    <w:rsid w:val="00BB213D"/>
    <w:rsid w:val="00BB24F8"/>
    <w:rsid w:val="00BD051E"/>
    <w:rsid w:val="00BD0A19"/>
    <w:rsid w:val="00BD6387"/>
    <w:rsid w:val="00BE4A39"/>
    <w:rsid w:val="00BE6FBF"/>
    <w:rsid w:val="00BF19BE"/>
    <w:rsid w:val="00BF5518"/>
    <w:rsid w:val="00BF66DB"/>
    <w:rsid w:val="00C02326"/>
    <w:rsid w:val="00C04316"/>
    <w:rsid w:val="00C10F14"/>
    <w:rsid w:val="00C21937"/>
    <w:rsid w:val="00C21F8F"/>
    <w:rsid w:val="00C27FDF"/>
    <w:rsid w:val="00C3608F"/>
    <w:rsid w:val="00C36DCF"/>
    <w:rsid w:val="00C4556F"/>
    <w:rsid w:val="00C47557"/>
    <w:rsid w:val="00C530BE"/>
    <w:rsid w:val="00C57366"/>
    <w:rsid w:val="00C6267B"/>
    <w:rsid w:val="00C766B9"/>
    <w:rsid w:val="00C812B4"/>
    <w:rsid w:val="00C82F78"/>
    <w:rsid w:val="00CB3A41"/>
    <w:rsid w:val="00CC2C4B"/>
    <w:rsid w:val="00CE1E8C"/>
    <w:rsid w:val="00CF4C8F"/>
    <w:rsid w:val="00D020A2"/>
    <w:rsid w:val="00D04D4B"/>
    <w:rsid w:val="00D153A0"/>
    <w:rsid w:val="00D2047C"/>
    <w:rsid w:val="00D241B5"/>
    <w:rsid w:val="00D25958"/>
    <w:rsid w:val="00D25C5C"/>
    <w:rsid w:val="00D26890"/>
    <w:rsid w:val="00D27448"/>
    <w:rsid w:val="00D3339D"/>
    <w:rsid w:val="00D35225"/>
    <w:rsid w:val="00D41D9D"/>
    <w:rsid w:val="00D41FF2"/>
    <w:rsid w:val="00D422C1"/>
    <w:rsid w:val="00D5488D"/>
    <w:rsid w:val="00D5753C"/>
    <w:rsid w:val="00D61205"/>
    <w:rsid w:val="00D62EA1"/>
    <w:rsid w:val="00D63D85"/>
    <w:rsid w:val="00D671FF"/>
    <w:rsid w:val="00D7061B"/>
    <w:rsid w:val="00D7210F"/>
    <w:rsid w:val="00D7302D"/>
    <w:rsid w:val="00D74C8D"/>
    <w:rsid w:val="00D816BB"/>
    <w:rsid w:val="00D954D8"/>
    <w:rsid w:val="00D974C3"/>
    <w:rsid w:val="00DA2873"/>
    <w:rsid w:val="00DA2FE1"/>
    <w:rsid w:val="00DB3181"/>
    <w:rsid w:val="00DB3C00"/>
    <w:rsid w:val="00DB6320"/>
    <w:rsid w:val="00DC4565"/>
    <w:rsid w:val="00DC4A45"/>
    <w:rsid w:val="00DC4BC2"/>
    <w:rsid w:val="00DD176B"/>
    <w:rsid w:val="00DD17D6"/>
    <w:rsid w:val="00DD1884"/>
    <w:rsid w:val="00DD18FF"/>
    <w:rsid w:val="00DD2CE4"/>
    <w:rsid w:val="00DD57C7"/>
    <w:rsid w:val="00DE1E2B"/>
    <w:rsid w:val="00DE4993"/>
    <w:rsid w:val="00DE5920"/>
    <w:rsid w:val="00DE6B97"/>
    <w:rsid w:val="00DF39DB"/>
    <w:rsid w:val="00E133F0"/>
    <w:rsid w:val="00E13BD0"/>
    <w:rsid w:val="00E14BF8"/>
    <w:rsid w:val="00E16AA1"/>
    <w:rsid w:val="00E238DD"/>
    <w:rsid w:val="00E27522"/>
    <w:rsid w:val="00E3227F"/>
    <w:rsid w:val="00E33EC5"/>
    <w:rsid w:val="00E4158C"/>
    <w:rsid w:val="00E4180B"/>
    <w:rsid w:val="00E41A24"/>
    <w:rsid w:val="00E4459F"/>
    <w:rsid w:val="00E52DCA"/>
    <w:rsid w:val="00E7660D"/>
    <w:rsid w:val="00E7713E"/>
    <w:rsid w:val="00E84D6D"/>
    <w:rsid w:val="00E97E7E"/>
    <w:rsid w:val="00EA40BD"/>
    <w:rsid w:val="00EB2815"/>
    <w:rsid w:val="00EB35E6"/>
    <w:rsid w:val="00EB3AFC"/>
    <w:rsid w:val="00EB4A29"/>
    <w:rsid w:val="00EB5414"/>
    <w:rsid w:val="00EB7395"/>
    <w:rsid w:val="00EC327D"/>
    <w:rsid w:val="00EC4661"/>
    <w:rsid w:val="00EC572D"/>
    <w:rsid w:val="00EC7E55"/>
    <w:rsid w:val="00ED053C"/>
    <w:rsid w:val="00ED362D"/>
    <w:rsid w:val="00EE200C"/>
    <w:rsid w:val="00EE2374"/>
    <w:rsid w:val="00EE2CE9"/>
    <w:rsid w:val="00EF0701"/>
    <w:rsid w:val="00EF2F46"/>
    <w:rsid w:val="00EF470D"/>
    <w:rsid w:val="00EF7C27"/>
    <w:rsid w:val="00F01D97"/>
    <w:rsid w:val="00F024A8"/>
    <w:rsid w:val="00F263EB"/>
    <w:rsid w:val="00F26AC6"/>
    <w:rsid w:val="00F31D72"/>
    <w:rsid w:val="00F33162"/>
    <w:rsid w:val="00F36F5A"/>
    <w:rsid w:val="00F41266"/>
    <w:rsid w:val="00F44786"/>
    <w:rsid w:val="00F45AA6"/>
    <w:rsid w:val="00F53276"/>
    <w:rsid w:val="00F60826"/>
    <w:rsid w:val="00F65C5E"/>
    <w:rsid w:val="00F664E2"/>
    <w:rsid w:val="00F80F53"/>
    <w:rsid w:val="00F8250F"/>
    <w:rsid w:val="00F907A1"/>
    <w:rsid w:val="00F92369"/>
    <w:rsid w:val="00F93067"/>
    <w:rsid w:val="00F93676"/>
    <w:rsid w:val="00F960D0"/>
    <w:rsid w:val="00FA02DC"/>
    <w:rsid w:val="00FA2C7D"/>
    <w:rsid w:val="00FA4B39"/>
    <w:rsid w:val="00FA4E63"/>
    <w:rsid w:val="00FB2BD1"/>
    <w:rsid w:val="00FB536C"/>
    <w:rsid w:val="00FB6505"/>
    <w:rsid w:val="00FC1274"/>
    <w:rsid w:val="00FD0812"/>
    <w:rsid w:val="00FD087C"/>
    <w:rsid w:val="00FD3F4E"/>
    <w:rsid w:val="00FE3A41"/>
    <w:rsid w:val="00FE4D68"/>
    <w:rsid w:val="00FF2585"/>
    <w:rsid w:val="00FF54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uiPriority w:val="99"/>
    <w:qFormat/>
    <w:rsid w:val="00314818"/>
    <w:pPr>
      <w:keepNext/>
      <w:widowControl w:val="0"/>
      <w:autoSpaceDE w:val="0"/>
      <w:autoSpaceDN w:val="0"/>
      <w:adjustRightInd w:val="0"/>
      <w:spacing w:before="120" w:after="120"/>
      <w:jc w:val="both"/>
      <w:outlineLvl w:val="4"/>
    </w:pPr>
    <w:rPr>
      <w:rFonts w:ascii="Times New Roman" w:eastAsia="Times New Roman" w:hAnsi="Times New Roman" w:cs="Times New Roman"/>
      <w:b/>
      <w:bCs/>
      <w:i/>
      <w:iCs/>
      <w:color w:val="000000" w:themeColor="tex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61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615D"/>
  </w:style>
  <w:style w:type="paragraph" w:styleId="Stopka">
    <w:name w:val="footer"/>
    <w:basedOn w:val="Normalny"/>
    <w:link w:val="StopkaZnak"/>
    <w:uiPriority w:val="99"/>
    <w:unhideWhenUsed/>
    <w:rsid w:val="001461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615D"/>
  </w:style>
  <w:style w:type="paragraph" w:styleId="Akapitzlist">
    <w:name w:val="List Paragraph"/>
    <w:basedOn w:val="Normalny"/>
    <w:uiPriority w:val="34"/>
    <w:qFormat/>
    <w:rsid w:val="0014615D"/>
    <w:pPr>
      <w:ind w:left="720"/>
      <w:contextualSpacing/>
    </w:pPr>
  </w:style>
  <w:style w:type="paragraph" w:styleId="Tekstprzypisudolnego">
    <w:name w:val="footnote text"/>
    <w:basedOn w:val="Normalny"/>
    <w:link w:val="TekstprzypisudolnegoZnak"/>
    <w:uiPriority w:val="99"/>
    <w:unhideWhenUsed/>
    <w:qFormat/>
    <w:rsid w:val="00D6120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D61205"/>
    <w:rPr>
      <w:sz w:val="20"/>
      <w:szCs w:val="20"/>
    </w:rPr>
  </w:style>
  <w:style w:type="character" w:styleId="Odwoanieprzypisudolnego">
    <w:name w:val="footnote reference"/>
    <w:basedOn w:val="Domylnaczcionkaakapitu"/>
    <w:uiPriority w:val="99"/>
    <w:unhideWhenUsed/>
    <w:rsid w:val="00D61205"/>
    <w:rPr>
      <w:vertAlign w:val="superscript"/>
    </w:rPr>
  </w:style>
  <w:style w:type="paragraph" w:styleId="Tekstpodstawowy3">
    <w:name w:val="Body Text 3"/>
    <w:basedOn w:val="Normalny"/>
    <w:link w:val="Tekstpodstawowy3Znak"/>
    <w:semiHidden/>
    <w:rsid w:val="00545390"/>
    <w:pPr>
      <w:spacing w:before="120" w:after="0" w:line="240" w:lineRule="auto"/>
      <w:jc w:val="both"/>
    </w:pPr>
    <w:rPr>
      <w:rFonts w:ascii="Times New Roman" w:eastAsia="Calibri" w:hAnsi="Times New Roman" w:cs="Times New Roman"/>
      <w:bCs/>
      <w:sz w:val="20"/>
      <w:szCs w:val="20"/>
    </w:rPr>
  </w:style>
  <w:style w:type="character" w:customStyle="1" w:styleId="Tekstpodstawowy3Znak">
    <w:name w:val="Tekst podstawowy 3 Znak"/>
    <w:basedOn w:val="Domylnaczcionkaakapitu"/>
    <w:link w:val="Tekstpodstawowy3"/>
    <w:semiHidden/>
    <w:rsid w:val="00545390"/>
    <w:rPr>
      <w:rFonts w:ascii="Times New Roman" w:eastAsia="Calibri" w:hAnsi="Times New Roman" w:cs="Times New Roman"/>
      <w:bCs/>
      <w:sz w:val="20"/>
      <w:szCs w:val="20"/>
    </w:rPr>
  </w:style>
  <w:style w:type="character" w:styleId="Hipercze">
    <w:name w:val="Hyperlink"/>
    <w:basedOn w:val="Domylnaczcionkaakapitu"/>
    <w:uiPriority w:val="99"/>
    <w:unhideWhenUsed/>
    <w:rsid w:val="008D7796"/>
    <w:rPr>
      <w:color w:val="0000FF" w:themeColor="hyperlink"/>
      <w:u w:val="single"/>
    </w:rPr>
  </w:style>
  <w:style w:type="character" w:customStyle="1" w:styleId="Nagwek5Znak">
    <w:name w:val="Nagłówek 5 Znak"/>
    <w:basedOn w:val="Domylnaczcionkaakapitu"/>
    <w:link w:val="Nagwek5"/>
    <w:uiPriority w:val="99"/>
    <w:rsid w:val="00314818"/>
    <w:rPr>
      <w:rFonts w:ascii="Times New Roman" w:eastAsia="Times New Roman" w:hAnsi="Times New Roman" w:cs="Times New Roman"/>
      <w:b/>
      <w:bCs/>
      <w:i/>
      <w:iCs/>
      <w:color w:val="000000" w:themeColor="text1"/>
      <w:sz w:val="26"/>
      <w:szCs w:val="26"/>
      <w:lang w:eastAsia="pl-PL"/>
    </w:rPr>
  </w:style>
  <w:style w:type="paragraph" w:customStyle="1" w:styleId="USTustnpkodeksu">
    <w:name w:val="UST(§) – ust. (§ np. kodeksu)"/>
    <w:basedOn w:val="Normalny"/>
    <w:uiPriority w:val="12"/>
    <w:qFormat/>
    <w:rsid w:val="00314818"/>
    <w:pPr>
      <w:suppressAutoHyphens/>
      <w:autoSpaceDE w:val="0"/>
      <w:autoSpaceDN w:val="0"/>
      <w:adjustRightInd w:val="0"/>
      <w:spacing w:after="0" w:line="240" w:lineRule="auto"/>
      <w:ind w:firstLine="510"/>
      <w:jc w:val="both"/>
    </w:pPr>
    <w:rPr>
      <w:rFonts w:ascii="Times" w:eastAsia="Times New Roman" w:hAnsi="Times" w:cs="Times"/>
      <w:color w:val="000000" w:themeColor="text1"/>
      <w:lang w:eastAsia="pl-PL"/>
    </w:rPr>
  </w:style>
  <w:style w:type="character" w:customStyle="1" w:styleId="luchili">
    <w:name w:val="luc_hili"/>
    <w:basedOn w:val="Domylnaczcionkaakapitu"/>
    <w:rsid w:val="00A04234"/>
    <w:rPr>
      <w:rFonts w:cs="Times New Roman"/>
    </w:rPr>
  </w:style>
  <w:style w:type="table" w:styleId="Tabela-Siatka">
    <w:name w:val="Table Grid"/>
    <w:basedOn w:val="Standardowy"/>
    <w:uiPriority w:val="59"/>
    <w:rsid w:val="00305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0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5135"/>
    <w:rPr>
      <w:rFonts w:ascii="Tahoma" w:hAnsi="Tahoma" w:cs="Tahoma"/>
      <w:sz w:val="16"/>
      <w:szCs w:val="16"/>
    </w:rPr>
  </w:style>
  <w:style w:type="paragraph" w:styleId="Bezodstpw">
    <w:name w:val="No Spacing"/>
    <w:uiPriority w:val="1"/>
    <w:qFormat/>
    <w:rsid w:val="00FD3F4E"/>
    <w:pPr>
      <w:spacing w:after="0" w:line="240" w:lineRule="auto"/>
      <w:jc w:val="both"/>
    </w:pPr>
    <w:rPr>
      <w:rFonts w:ascii="Times New Roman" w:eastAsia="Times New Roman" w:hAnsi="Times New Roman" w:cs="Times New Roman"/>
      <w:sz w:val="24"/>
      <w:szCs w:val="24"/>
    </w:rPr>
  </w:style>
  <w:style w:type="character" w:customStyle="1" w:styleId="Kkursywa">
    <w:name w:val="_K_ – kursywa"/>
    <w:basedOn w:val="Domylnaczcionkaakapitu"/>
    <w:uiPriority w:val="1"/>
    <w:qFormat/>
    <w:rsid w:val="00A71FDD"/>
    <w:rPr>
      <w:i/>
    </w:rPr>
  </w:style>
  <w:style w:type="paragraph" w:customStyle="1" w:styleId="PKTpunkt">
    <w:name w:val="PKT – punkt"/>
    <w:link w:val="PKTpunktZnak"/>
    <w:uiPriority w:val="13"/>
    <w:qFormat/>
    <w:rsid w:val="00BA14C5"/>
    <w:pPr>
      <w:spacing w:after="0" w:line="360" w:lineRule="auto"/>
      <w:ind w:left="510" w:hanging="510"/>
      <w:jc w:val="both"/>
    </w:pPr>
    <w:rPr>
      <w:rFonts w:ascii="Times" w:eastAsia="Times New Roman" w:hAnsi="Times" w:cs="Times"/>
      <w:sz w:val="24"/>
      <w:szCs w:val="24"/>
      <w:lang w:eastAsia="pl-PL"/>
    </w:rPr>
  </w:style>
  <w:style w:type="character" w:customStyle="1" w:styleId="PKTpunktZnak">
    <w:name w:val="PKT – punkt Znak"/>
    <w:link w:val="PKTpunkt"/>
    <w:uiPriority w:val="99"/>
    <w:locked/>
    <w:rsid w:val="00BA14C5"/>
    <w:rPr>
      <w:rFonts w:ascii="Times" w:eastAsia="Times New Roman" w:hAnsi="Times" w:cs="Times"/>
      <w:sz w:val="24"/>
      <w:szCs w:val="24"/>
      <w:lang w:eastAsia="pl-PL"/>
    </w:rPr>
  </w:style>
  <w:style w:type="table" w:customStyle="1" w:styleId="Jasnasiatkaakcent11">
    <w:name w:val="Jasna siatka — akcent 11"/>
    <w:basedOn w:val="Standardowy"/>
    <w:uiPriority w:val="62"/>
    <w:rsid w:val="009D301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kstprzypisukocowego">
    <w:name w:val="endnote text"/>
    <w:basedOn w:val="Normalny"/>
    <w:link w:val="TekstprzypisukocowegoZnak"/>
    <w:uiPriority w:val="99"/>
    <w:semiHidden/>
    <w:unhideWhenUsed/>
    <w:rsid w:val="004E57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572A"/>
    <w:rPr>
      <w:sz w:val="20"/>
      <w:szCs w:val="20"/>
    </w:rPr>
  </w:style>
  <w:style w:type="character" w:styleId="Odwoanieprzypisukocowego">
    <w:name w:val="endnote reference"/>
    <w:basedOn w:val="Domylnaczcionkaakapitu"/>
    <w:uiPriority w:val="99"/>
    <w:semiHidden/>
    <w:unhideWhenUsed/>
    <w:rsid w:val="004E572A"/>
    <w:rPr>
      <w:vertAlign w:val="superscript"/>
    </w:rPr>
  </w:style>
  <w:style w:type="paragraph" w:styleId="Legenda">
    <w:name w:val="caption"/>
    <w:basedOn w:val="Normalny"/>
    <w:next w:val="Normalny"/>
    <w:uiPriority w:val="35"/>
    <w:unhideWhenUsed/>
    <w:qFormat/>
    <w:rsid w:val="007337EC"/>
    <w:pPr>
      <w:spacing w:line="240" w:lineRule="auto"/>
    </w:pPr>
    <w:rPr>
      <w:b/>
      <w:bCs/>
      <w:color w:val="4F81BD" w:themeColor="accent1"/>
      <w:sz w:val="18"/>
      <w:szCs w:val="18"/>
    </w:rPr>
  </w:style>
  <w:style w:type="character" w:styleId="Odwoaniedokomentarza">
    <w:name w:val="annotation reference"/>
    <w:basedOn w:val="Domylnaczcionkaakapitu"/>
    <w:uiPriority w:val="99"/>
    <w:semiHidden/>
    <w:unhideWhenUsed/>
    <w:rsid w:val="004B152B"/>
    <w:rPr>
      <w:sz w:val="16"/>
      <w:szCs w:val="16"/>
    </w:rPr>
  </w:style>
  <w:style w:type="paragraph" w:styleId="Tekstkomentarza">
    <w:name w:val="annotation text"/>
    <w:basedOn w:val="Normalny"/>
    <w:link w:val="TekstkomentarzaZnak"/>
    <w:uiPriority w:val="99"/>
    <w:semiHidden/>
    <w:unhideWhenUsed/>
    <w:rsid w:val="004B15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152B"/>
    <w:rPr>
      <w:sz w:val="20"/>
      <w:szCs w:val="20"/>
    </w:rPr>
  </w:style>
  <w:style w:type="paragraph" w:styleId="Tematkomentarza">
    <w:name w:val="annotation subject"/>
    <w:basedOn w:val="Tekstkomentarza"/>
    <w:next w:val="Tekstkomentarza"/>
    <w:link w:val="TematkomentarzaZnak"/>
    <w:uiPriority w:val="99"/>
    <w:semiHidden/>
    <w:unhideWhenUsed/>
    <w:rsid w:val="004B152B"/>
    <w:rPr>
      <w:b/>
      <w:bCs/>
    </w:rPr>
  </w:style>
  <w:style w:type="character" w:customStyle="1" w:styleId="TematkomentarzaZnak">
    <w:name w:val="Temat komentarza Znak"/>
    <w:basedOn w:val="TekstkomentarzaZnak"/>
    <w:link w:val="Tematkomentarza"/>
    <w:uiPriority w:val="99"/>
    <w:semiHidden/>
    <w:rsid w:val="004B152B"/>
    <w:rPr>
      <w:b/>
      <w:bCs/>
      <w:sz w:val="20"/>
      <w:szCs w:val="20"/>
    </w:rPr>
  </w:style>
  <w:style w:type="paragraph" w:styleId="Poprawka">
    <w:name w:val="Revision"/>
    <w:hidden/>
    <w:uiPriority w:val="99"/>
    <w:semiHidden/>
    <w:rsid w:val="004B152B"/>
    <w:pPr>
      <w:spacing w:after="0" w:line="240" w:lineRule="auto"/>
    </w:pPr>
  </w:style>
  <w:style w:type="paragraph" w:customStyle="1" w:styleId="ARTartustawynprozporzdzenia">
    <w:name w:val="ART(§) – art. ustawy (§ np. rozporządzenia)"/>
    <w:uiPriority w:val="11"/>
    <w:qFormat/>
    <w:rsid w:val="006D5B1C"/>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Ppogrubienie">
    <w:name w:val="_P_ – pogrubienie"/>
    <w:basedOn w:val="Domylnaczcionkaakapitu"/>
    <w:uiPriority w:val="1"/>
    <w:qFormat/>
    <w:rsid w:val="006D5B1C"/>
    <w:rPr>
      <w:b/>
    </w:rPr>
  </w:style>
  <w:style w:type="paragraph" w:customStyle="1" w:styleId="CZWSPPKTczwsplnapunktw">
    <w:name w:val="CZ_WSP_PKT – część wspólna punktów"/>
    <w:basedOn w:val="PKTpunkt"/>
    <w:next w:val="USTustnpkodeksu"/>
    <w:uiPriority w:val="16"/>
    <w:qFormat/>
    <w:rsid w:val="00334E26"/>
    <w:pPr>
      <w:ind w:left="0" w:firstLine="0"/>
    </w:pPr>
    <w:rPr>
      <w:rFonts w:eastAsiaTheme="minorEastAsia" w:cs="Arial"/>
      <w:bCs/>
      <w:szCs w:val="20"/>
    </w:rPr>
  </w:style>
  <w:style w:type="paragraph" w:customStyle="1" w:styleId="LITlitera">
    <w:name w:val="LIT – litera"/>
    <w:basedOn w:val="PKTpunkt"/>
    <w:uiPriority w:val="14"/>
    <w:qFormat/>
    <w:rsid w:val="00334E26"/>
    <w:pPr>
      <w:ind w:left="986" w:hanging="476"/>
    </w:pPr>
    <w:rPr>
      <w:rFonts w:eastAsiaTheme="minorEastAsia" w:cs="Arial"/>
      <w:bCs/>
      <w:szCs w:val="20"/>
    </w:rPr>
  </w:style>
  <w:style w:type="paragraph" w:customStyle="1" w:styleId="ROZDZODDZPRZEDMprzedmiotregulacjirozdziauluboddziau">
    <w:name w:val="ROZDZ(ODDZ)_PRZEDM – przedmiot regulacji rozdziału lub oddziału"/>
    <w:next w:val="ARTartustawynprozporzdzenia"/>
    <w:uiPriority w:val="10"/>
    <w:qFormat/>
    <w:rsid w:val="00334E26"/>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ROZDZODDZOZNoznaczenierozdziauluboddziau">
    <w:name w:val="ROZDZ(ODDZ)_OZN – oznaczenie rozdziału lub oddziału"/>
    <w:next w:val="ARTartustawynprozporzdzenia"/>
    <w:uiPriority w:val="10"/>
    <w:qFormat/>
    <w:rsid w:val="00334E26"/>
    <w:pPr>
      <w:keepNext/>
      <w:suppressAutoHyphens/>
      <w:spacing w:before="120" w:after="0" w:line="360" w:lineRule="auto"/>
      <w:jc w:val="center"/>
    </w:pPr>
    <w:rPr>
      <w:rFonts w:ascii="Times" w:eastAsiaTheme="minorEastAsia" w:hAnsi="Times" w:cs="Arial"/>
      <w:bCs/>
      <w:kern w:val="24"/>
      <w:sz w:val="24"/>
      <w:szCs w:val="24"/>
      <w:lang w:eastAsia="pl-PL"/>
    </w:rPr>
  </w:style>
  <w:style w:type="character" w:customStyle="1" w:styleId="ff1">
    <w:name w:val="ff1"/>
    <w:basedOn w:val="Domylnaczcionkaakapitu"/>
    <w:rsid w:val="000D1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uiPriority w:val="99"/>
    <w:qFormat/>
    <w:rsid w:val="00314818"/>
    <w:pPr>
      <w:keepNext/>
      <w:widowControl w:val="0"/>
      <w:autoSpaceDE w:val="0"/>
      <w:autoSpaceDN w:val="0"/>
      <w:adjustRightInd w:val="0"/>
      <w:spacing w:before="120" w:after="120"/>
      <w:jc w:val="both"/>
      <w:outlineLvl w:val="4"/>
    </w:pPr>
    <w:rPr>
      <w:rFonts w:ascii="Times New Roman" w:eastAsia="Times New Roman" w:hAnsi="Times New Roman" w:cs="Times New Roman"/>
      <w:b/>
      <w:bCs/>
      <w:i/>
      <w:iCs/>
      <w:color w:val="000000" w:themeColor="tex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61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615D"/>
  </w:style>
  <w:style w:type="paragraph" w:styleId="Stopka">
    <w:name w:val="footer"/>
    <w:basedOn w:val="Normalny"/>
    <w:link w:val="StopkaZnak"/>
    <w:uiPriority w:val="99"/>
    <w:unhideWhenUsed/>
    <w:rsid w:val="001461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615D"/>
  </w:style>
  <w:style w:type="paragraph" w:styleId="Akapitzlist">
    <w:name w:val="List Paragraph"/>
    <w:basedOn w:val="Normalny"/>
    <w:uiPriority w:val="34"/>
    <w:qFormat/>
    <w:rsid w:val="0014615D"/>
    <w:pPr>
      <w:ind w:left="720"/>
      <w:contextualSpacing/>
    </w:pPr>
  </w:style>
  <w:style w:type="paragraph" w:styleId="Tekstprzypisudolnego">
    <w:name w:val="footnote text"/>
    <w:basedOn w:val="Normalny"/>
    <w:link w:val="TekstprzypisudolnegoZnak"/>
    <w:uiPriority w:val="99"/>
    <w:unhideWhenUsed/>
    <w:qFormat/>
    <w:rsid w:val="00D6120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D61205"/>
    <w:rPr>
      <w:sz w:val="20"/>
      <w:szCs w:val="20"/>
    </w:rPr>
  </w:style>
  <w:style w:type="character" w:styleId="Odwoanieprzypisudolnego">
    <w:name w:val="footnote reference"/>
    <w:basedOn w:val="Domylnaczcionkaakapitu"/>
    <w:uiPriority w:val="99"/>
    <w:unhideWhenUsed/>
    <w:rsid w:val="00D61205"/>
    <w:rPr>
      <w:vertAlign w:val="superscript"/>
    </w:rPr>
  </w:style>
  <w:style w:type="paragraph" w:styleId="Tekstpodstawowy3">
    <w:name w:val="Body Text 3"/>
    <w:basedOn w:val="Normalny"/>
    <w:link w:val="Tekstpodstawowy3Znak"/>
    <w:semiHidden/>
    <w:rsid w:val="00545390"/>
    <w:pPr>
      <w:spacing w:before="120" w:after="0" w:line="240" w:lineRule="auto"/>
      <w:jc w:val="both"/>
    </w:pPr>
    <w:rPr>
      <w:rFonts w:ascii="Times New Roman" w:eastAsia="Calibri" w:hAnsi="Times New Roman" w:cs="Times New Roman"/>
      <w:bCs/>
      <w:sz w:val="20"/>
      <w:szCs w:val="20"/>
    </w:rPr>
  </w:style>
  <w:style w:type="character" w:customStyle="1" w:styleId="Tekstpodstawowy3Znak">
    <w:name w:val="Tekst podstawowy 3 Znak"/>
    <w:basedOn w:val="Domylnaczcionkaakapitu"/>
    <w:link w:val="Tekstpodstawowy3"/>
    <w:semiHidden/>
    <w:rsid w:val="00545390"/>
    <w:rPr>
      <w:rFonts w:ascii="Times New Roman" w:eastAsia="Calibri" w:hAnsi="Times New Roman" w:cs="Times New Roman"/>
      <w:bCs/>
      <w:sz w:val="20"/>
      <w:szCs w:val="20"/>
    </w:rPr>
  </w:style>
  <w:style w:type="character" w:styleId="Hipercze">
    <w:name w:val="Hyperlink"/>
    <w:basedOn w:val="Domylnaczcionkaakapitu"/>
    <w:uiPriority w:val="99"/>
    <w:unhideWhenUsed/>
    <w:rsid w:val="008D7796"/>
    <w:rPr>
      <w:color w:val="0000FF" w:themeColor="hyperlink"/>
      <w:u w:val="single"/>
    </w:rPr>
  </w:style>
  <w:style w:type="character" w:customStyle="1" w:styleId="Nagwek5Znak">
    <w:name w:val="Nagłówek 5 Znak"/>
    <w:basedOn w:val="Domylnaczcionkaakapitu"/>
    <w:link w:val="Nagwek5"/>
    <w:uiPriority w:val="99"/>
    <w:rsid w:val="00314818"/>
    <w:rPr>
      <w:rFonts w:ascii="Times New Roman" w:eastAsia="Times New Roman" w:hAnsi="Times New Roman" w:cs="Times New Roman"/>
      <w:b/>
      <w:bCs/>
      <w:i/>
      <w:iCs/>
      <w:color w:val="000000" w:themeColor="text1"/>
      <w:sz w:val="26"/>
      <w:szCs w:val="26"/>
      <w:lang w:eastAsia="pl-PL"/>
    </w:rPr>
  </w:style>
  <w:style w:type="paragraph" w:customStyle="1" w:styleId="USTustnpkodeksu">
    <w:name w:val="UST(§) – ust. (§ np. kodeksu)"/>
    <w:basedOn w:val="Normalny"/>
    <w:uiPriority w:val="12"/>
    <w:qFormat/>
    <w:rsid w:val="00314818"/>
    <w:pPr>
      <w:suppressAutoHyphens/>
      <w:autoSpaceDE w:val="0"/>
      <w:autoSpaceDN w:val="0"/>
      <w:adjustRightInd w:val="0"/>
      <w:spacing w:after="0" w:line="240" w:lineRule="auto"/>
      <w:ind w:firstLine="510"/>
      <w:jc w:val="both"/>
    </w:pPr>
    <w:rPr>
      <w:rFonts w:ascii="Times" w:eastAsia="Times New Roman" w:hAnsi="Times" w:cs="Times"/>
      <w:color w:val="000000" w:themeColor="text1"/>
      <w:lang w:eastAsia="pl-PL"/>
    </w:rPr>
  </w:style>
  <w:style w:type="character" w:customStyle="1" w:styleId="luchili">
    <w:name w:val="luc_hili"/>
    <w:basedOn w:val="Domylnaczcionkaakapitu"/>
    <w:rsid w:val="00A04234"/>
    <w:rPr>
      <w:rFonts w:cs="Times New Roman"/>
    </w:rPr>
  </w:style>
  <w:style w:type="table" w:styleId="Tabela-Siatka">
    <w:name w:val="Table Grid"/>
    <w:basedOn w:val="Standardowy"/>
    <w:uiPriority w:val="59"/>
    <w:rsid w:val="00305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0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5135"/>
    <w:rPr>
      <w:rFonts w:ascii="Tahoma" w:hAnsi="Tahoma" w:cs="Tahoma"/>
      <w:sz w:val="16"/>
      <w:szCs w:val="16"/>
    </w:rPr>
  </w:style>
  <w:style w:type="paragraph" w:styleId="Bezodstpw">
    <w:name w:val="No Spacing"/>
    <w:uiPriority w:val="1"/>
    <w:qFormat/>
    <w:rsid w:val="00FD3F4E"/>
    <w:pPr>
      <w:spacing w:after="0" w:line="240" w:lineRule="auto"/>
      <w:jc w:val="both"/>
    </w:pPr>
    <w:rPr>
      <w:rFonts w:ascii="Times New Roman" w:eastAsia="Times New Roman" w:hAnsi="Times New Roman" w:cs="Times New Roman"/>
      <w:sz w:val="24"/>
      <w:szCs w:val="24"/>
    </w:rPr>
  </w:style>
  <w:style w:type="character" w:customStyle="1" w:styleId="Kkursywa">
    <w:name w:val="_K_ – kursywa"/>
    <w:basedOn w:val="Domylnaczcionkaakapitu"/>
    <w:uiPriority w:val="1"/>
    <w:qFormat/>
    <w:rsid w:val="00A71FDD"/>
    <w:rPr>
      <w:i/>
    </w:rPr>
  </w:style>
  <w:style w:type="paragraph" w:customStyle="1" w:styleId="PKTpunkt">
    <w:name w:val="PKT – punkt"/>
    <w:link w:val="PKTpunktZnak"/>
    <w:uiPriority w:val="13"/>
    <w:qFormat/>
    <w:rsid w:val="00BA14C5"/>
    <w:pPr>
      <w:spacing w:after="0" w:line="360" w:lineRule="auto"/>
      <w:ind w:left="510" w:hanging="510"/>
      <w:jc w:val="both"/>
    </w:pPr>
    <w:rPr>
      <w:rFonts w:ascii="Times" w:eastAsia="Times New Roman" w:hAnsi="Times" w:cs="Times"/>
      <w:sz w:val="24"/>
      <w:szCs w:val="24"/>
      <w:lang w:eastAsia="pl-PL"/>
    </w:rPr>
  </w:style>
  <w:style w:type="character" w:customStyle="1" w:styleId="PKTpunktZnak">
    <w:name w:val="PKT – punkt Znak"/>
    <w:link w:val="PKTpunkt"/>
    <w:uiPriority w:val="99"/>
    <w:locked/>
    <w:rsid w:val="00BA14C5"/>
    <w:rPr>
      <w:rFonts w:ascii="Times" w:eastAsia="Times New Roman" w:hAnsi="Times" w:cs="Times"/>
      <w:sz w:val="24"/>
      <w:szCs w:val="24"/>
      <w:lang w:eastAsia="pl-PL"/>
    </w:rPr>
  </w:style>
  <w:style w:type="table" w:customStyle="1" w:styleId="Jasnasiatkaakcent11">
    <w:name w:val="Jasna siatka — akcent 11"/>
    <w:basedOn w:val="Standardowy"/>
    <w:uiPriority w:val="62"/>
    <w:rsid w:val="009D301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kstprzypisukocowego">
    <w:name w:val="endnote text"/>
    <w:basedOn w:val="Normalny"/>
    <w:link w:val="TekstprzypisukocowegoZnak"/>
    <w:uiPriority w:val="99"/>
    <w:semiHidden/>
    <w:unhideWhenUsed/>
    <w:rsid w:val="004E57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572A"/>
    <w:rPr>
      <w:sz w:val="20"/>
      <w:szCs w:val="20"/>
    </w:rPr>
  </w:style>
  <w:style w:type="character" w:styleId="Odwoanieprzypisukocowego">
    <w:name w:val="endnote reference"/>
    <w:basedOn w:val="Domylnaczcionkaakapitu"/>
    <w:uiPriority w:val="99"/>
    <w:semiHidden/>
    <w:unhideWhenUsed/>
    <w:rsid w:val="004E572A"/>
    <w:rPr>
      <w:vertAlign w:val="superscript"/>
    </w:rPr>
  </w:style>
  <w:style w:type="paragraph" w:styleId="Legenda">
    <w:name w:val="caption"/>
    <w:basedOn w:val="Normalny"/>
    <w:next w:val="Normalny"/>
    <w:uiPriority w:val="35"/>
    <w:unhideWhenUsed/>
    <w:qFormat/>
    <w:rsid w:val="007337EC"/>
    <w:pPr>
      <w:spacing w:line="240" w:lineRule="auto"/>
    </w:pPr>
    <w:rPr>
      <w:b/>
      <w:bCs/>
      <w:color w:val="4F81BD" w:themeColor="accent1"/>
      <w:sz w:val="18"/>
      <w:szCs w:val="18"/>
    </w:rPr>
  </w:style>
  <w:style w:type="character" w:styleId="Odwoaniedokomentarza">
    <w:name w:val="annotation reference"/>
    <w:basedOn w:val="Domylnaczcionkaakapitu"/>
    <w:uiPriority w:val="99"/>
    <w:semiHidden/>
    <w:unhideWhenUsed/>
    <w:rsid w:val="004B152B"/>
    <w:rPr>
      <w:sz w:val="16"/>
      <w:szCs w:val="16"/>
    </w:rPr>
  </w:style>
  <w:style w:type="paragraph" w:styleId="Tekstkomentarza">
    <w:name w:val="annotation text"/>
    <w:basedOn w:val="Normalny"/>
    <w:link w:val="TekstkomentarzaZnak"/>
    <w:uiPriority w:val="99"/>
    <w:semiHidden/>
    <w:unhideWhenUsed/>
    <w:rsid w:val="004B15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152B"/>
    <w:rPr>
      <w:sz w:val="20"/>
      <w:szCs w:val="20"/>
    </w:rPr>
  </w:style>
  <w:style w:type="paragraph" w:styleId="Tematkomentarza">
    <w:name w:val="annotation subject"/>
    <w:basedOn w:val="Tekstkomentarza"/>
    <w:next w:val="Tekstkomentarza"/>
    <w:link w:val="TematkomentarzaZnak"/>
    <w:uiPriority w:val="99"/>
    <w:semiHidden/>
    <w:unhideWhenUsed/>
    <w:rsid w:val="004B152B"/>
    <w:rPr>
      <w:b/>
      <w:bCs/>
    </w:rPr>
  </w:style>
  <w:style w:type="character" w:customStyle="1" w:styleId="TematkomentarzaZnak">
    <w:name w:val="Temat komentarza Znak"/>
    <w:basedOn w:val="TekstkomentarzaZnak"/>
    <w:link w:val="Tematkomentarza"/>
    <w:uiPriority w:val="99"/>
    <w:semiHidden/>
    <w:rsid w:val="004B152B"/>
    <w:rPr>
      <w:b/>
      <w:bCs/>
      <w:sz w:val="20"/>
      <w:szCs w:val="20"/>
    </w:rPr>
  </w:style>
  <w:style w:type="paragraph" w:styleId="Poprawka">
    <w:name w:val="Revision"/>
    <w:hidden/>
    <w:uiPriority w:val="99"/>
    <w:semiHidden/>
    <w:rsid w:val="004B152B"/>
    <w:pPr>
      <w:spacing w:after="0" w:line="240" w:lineRule="auto"/>
    </w:pPr>
  </w:style>
  <w:style w:type="paragraph" w:customStyle="1" w:styleId="ARTartustawynprozporzdzenia">
    <w:name w:val="ART(§) – art. ustawy (§ np. rozporządzenia)"/>
    <w:uiPriority w:val="11"/>
    <w:qFormat/>
    <w:rsid w:val="006D5B1C"/>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Ppogrubienie">
    <w:name w:val="_P_ – pogrubienie"/>
    <w:basedOn w:val="Domylnaczcionkaakapitu"/>
    <w:uiPriority w:val="1"/>
    <w:qFormat/>
    <w:rsid w:val="006D5B1C"/>
    <w:rPr>
      <w:b/>
    </w:rPr>
  </w:style>
  <w:style w:type="paragraph" w:customStyle="1" w:styleId="CZWSPPKTczwsplnapunktw">
    <w:name w:val="CZ_WSP_PKT – część wspólna punktów"/>
    <w:basedOn w:val="PKTpunkt"/>
    <w:next w:val="USTustnpkodeksu"/>
    <w:uiPriority w:val="16"/>
    <w:qFormat/>
    <w:rsid w:val="00334E26"/>
    <w:pPr>
      <w:ind w:left="0" w:firstLine="0"/>
    </w:pPr>
    <w:rPr>
      <w:rFonts w:eastAsiaTheme="minorEastAsia" w:cs="Arial"/>
      <w:bCs/>
      <w:szCs w:val="20"/>
    </w:rPr>
  </w:style>
  <w:style w:type="paragraph" w:customStyle="1" w:styleId="LITlitera">
    <w:name w:val="LIT – litera"/>
    <w:basedOn w:val="PKTpunkt"/>
    <w:uiPriority w:val="14"/>
    <w:qFormat/>
    <w:rsid w:val="00334E26"/>
    <w:pPr>
      <w:ind w:left="986" w:hanging="476"/>
    </w:pPr>
    <w:rPr>
      <w:rFonts w:eastAsiaTheme="minorEastAsia" w:cs="Arial"/>
      <w:bCs/>
      <w:szCs w:val="20"/>
    </w:rPr>
  </w:style>
  <w:style w:type="paragraph" w:customStyle="1" w:styleId="ROZDZODDZPRZEDMprzedmiotregulacjirozdziauluboddziau">
    <w:name w:val="ROZDZ(ODDZ)_PRZEDM – przedmiot regulacji rozdziału lub oddziału"/>
    <w:next w:val="ARTartustawynprozporzdzenia"/>
    <w:uiPriority w:val="10"/>
    <w:qFormat/>
    <w:rsid w:val="00334E26"/>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ROZDZODDZOZNoznaczenierozdziauluboddziau">
    <w:name w:val="ROZDZ(ODDZ)_OZN – oznaczenie rozdziału lub oddziału"/>
    <w:next w:val="ARTartustawynprozporzdzenia"/>
    <w:uiPriority w:val="10"/>
    <w:qFormat/>
    <w:rsid w:val="00334E26"/>
    <w:pPr>
      <w:keepNext/>
      <w:suppressAutoHyphens/>
      <w:spacing w:before="120" w:after="0" w:line="360" w:lineRule="auto"/>
      <w:jc w:val="center"/>
    </w:pPr>
    <w:rPr>
      <w:rFonts w:ascii="Times" w:eastAsiaTheme="minorEastAsia" w:hAnsi="Times" w:cs="Arial"/>
      <w:bCs/>
      <w:kern w:val="24"/>
      <w:sz w:val="24"/>
      <w:szCs w:val="24"/>
      <w:lang w:eastAsia="pl-PL"/>
    </w:rPr>
  </w:style>
  <w:style w:type="character" w:customStyle="1" w:styleId="ff1">
    <w:name w:val="ff1"/>
    <w:basedOn w:val="Domylnaczcionkaakapitu"/>
    <w:rsid w:val="000D1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739463">
      <w:bodyDiv w:val="1"/>
      <w:marLeft w:val="0"/>
      <w:marRight w:val="0"/>
      <w:marTop w:val="0"/>
      <w:marBottom w:val="0"/>
      <w:divBdr>
        <w:top w:val="none" w:sz="0" w:space="0" w:color="auto"/>
        <w:left w:val="none" w:sz="0" w:space="0" w:color="auto"/>
        <w:bottom w:val="none" w:sz="0" w:space="0" w:color="auto"/>
        <w:right w:val="none" w:sz="0" w:space="0" w:color="auto"/>
      </w:divBdr>
    </w:div>
    <w:div w:id="1430850489">
      <w:bodyDiv w:val="1"/>
      <w:marLeft w:val="0"/>
      <w:marRight w:val="0"/>
      <w:marTop w:val="0"/>
      <w:marBottom w:val="0"/>
      <w:divBdr>
        <w:top w:val="none" w:sz="0" w:space="0" w:color="auto"/>
        <w:left w:val="none" w:sz="0" w:space="0" w:color="auto"/>
        <w:bottom w:val="none" w:sz="0" w:space="0" w:color="auto"/>
        <w:right w:val="none" w:sz="0" w:space="0" w:color="auto"/>
      </w:divBdr>
    </w:div>
    <w:div w:id="2135515664">
      <w:bodyDiv w:val="1"/>
      <w:marLeft w:val="0"/>
      <w:marRight w:val="0"/>
      <w:marTop w:val="0"/>
      <w:marBottom w:val="0"/>
      <w:divBdr>
        <w:top w:val="none" w:sz="0" w:space="0" w:color="auto"/>
        <w:left w:val="none" w:sz="0" w:space="0" w:color="auto"/>
        <w:bottom w:val="none" w:sz="0" w:space="0" w:color="auto"/>
        <w:right w:val="none" w:sz="0" w:space="0" w:color="auto"/>
      </w:divBdr>
      <w:divsChild>
        <w:div w:id="723991577">
          <w:marLeft w:val="0"/>
          <w:marRight w:val="0"/>
          <w:marTop w:val="0"/>
          <w:marBottom w:val="0"/>
          <w:divBdr>
            <w:top w:val="none" w:sz="0" w:space="0" w:color="auto"/>
            <w:left w:val="none" w:sz="0" w:space="0" w:color="auto"/>
            <w:bottom w:val="none" w:sz="0" w:space="0" w:color="auto"/>
            <w:right w:val="none" w:sz="0" w:space="0" w:color="auto"/>
          </w:divBdr>
        </w:div>
        <w:div w:id="319384737">
          <w:marLeft w:val="0"/>
          <w:marRight w:val="0"/>
          <w:marTop w:val="0"/>
          <w:marBottom w:val="0"/>
          <w:divBdr>
            <w:top w:val="none" w:sz="0" w:space="0" w:color="auto"/>
            <w:left w:val="none" w:sz="0" w:space="0" w:color="auto"/>
            <w:bottom w:val="none" w:sz="0" w:space="0" w:color="auto"/>
            <w:right w:val="none" w:sz="0" w:space="0" w:color="auto"/>
          </w:divBdr>
        </w:div>
        <w:div w:id="324746283">
          <w:marLeft w:val="0"/>
          <w:marRight w:val="0"/>
          <w:marTop w:val="0"/>
          <w:marBottom w:val="0"/>
          <w:divBdr>
            <w:top w:val="none" w:sz="0" w:space="0" w:color="auto"/>
            <w:left w:val="none" w:sz="0" w:space="0" w:color="auto"/>
            <w:bottom w:val="none" w:sz="0" w:space="0" w:color="auto"/>
            <w:right w:val="none" w:sz="0" w:space="0" w:color="auto"/>
          </w:divBdr>
        </w:div>
        <w:div w:id="1496065623">
          <w:marLeft w:val="0"/>
          <w:marRight w:val="0"/>
          <w:marTop w:val="0"/>
          <w:marBottom w:val="0"/>
          <w:divBdr>
            <w:top w:val="none" w:sz="0" w:space="0" w:color="auto"/>
            <w:left w:val="none" w:sz="0" w:space="0" w:color="auto"/>
            <w:bottom w:val="none" w:sz="0" w:space="0" w:color="auto"/>
            <w:right w:val="none" w:sz="0" w:space="0" w:color="auto"/>
          </w:divBdr>
        </w:div>
        <w:div w:id="1728605513">
          <w:marLeft w:val="0"/>
          <w:marRight w:val="0"/>
          <w:marTop w:val="0"/>
          <w:marBottom w:val="0"/>
          <w:divBdr>
            <w:top w:val="none" w:sz="0" w:space="0" w:color="auto"/>
            <w:left w:val="none" w:sz="0" w:space="0" w:color="auto"/>
            <w:bottom w:val="none" w:sz="0" w:space="0" w:color="auto"/>
            <w:right w:val="none" w:sz="0" w:space="0" w:color="auto"/>
          </w:divBdr>
        </w:div>
        <w:div w:id="578559534">
          <w:marLeft w:val="0"/>
          <w:marRight w:val="0"/>
          <w:marTop w:val="0"/>
          <w:marBottom w:val="0"/>
          <w:divBdr>
            <w:top w:val="none" w:sz="0" w:space="0" w:color="auto"/>
            <w:left w:val="none" w:sz="0" w:space="0" w:color="auto"/>
            <w:bottom w:val="none" w:sz="0" w:space="0" w:color="auto"/>
            <w:right w:val="none" w:sz="0" w:space="0" w:color="auto"/>
          </w:divBdr>
        </w:div>
        <w:div w:id="1234782369">
          <w:marLeft w:val="0"/>
          <w:marRight w:val="0"/>
          <w:marTop w:val="0"/>
          <w:marBottom w:val="0"/>
          <w:divBdr>
            <w:top w:val="none" w:sz="0" w:space="0" w:color="auto"/>
            <w:left w:val="none" w:sz="0" w:space="0" w:color="auto"/>
            <w:bottom w:val="none" w:sz="0" w:space="0" w:color="auto"/>
            <w:right w:val="none" w:sz="0" w:space="0" w:color="auto"/>
          </w:divBdr>
        </w:div>
        <w:div w:id="1676229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x/lex/index.rpc" TargetMode="External"/><Relationship Id="rId18" Type="http://schemas.openxmlformats.org/officeDocument/2006/relationships/hyperlink" Target="http://lex/lex/index.rp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ex/lex/index.rpc" TargetMode="External"/><Relationship Id="rId17" Type="http://schemas.openxmlformats.org/officeDocument/2006/relationships/hyperlink" Target="http://lex/lex/index.rpc" TargetMode="External"/><Relationship Id="rId2" Type="http://schemas.openxmlformats.org/officeDocument/2006/relationships/numbering" Target="numbering.xml"/><Relationship Id="rId16" Type="http://schemas.openxmlformats.org/officeDocument/2006/relationships/hyperlink" Target="http://lex/lex/index.rp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lex/index.rp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ex/lex/index.rpc" TargetMode="External"/><Relationship Id="rId23" Type="http://schemas.openxmlformats.org/officeDocument/2006/relationships/fontTable" Target="fontTable.xml"/><Relationship Id="rId10" Type="http://schemas.openxmlformats.org/officeDocument/2006/relationships/hyperlink" Target="http://lex/lex/index.rpc" TargetMode="External"/><Relationship Id="rId19" Type="http://schemas.openxmlformats.org/officeDocument/2006/relationships/hyperlink" Target="http://lex/lex/index.rpc" TargetMode="External"/><Relationship Id="rId4" Type="http://schemas.microsoft.com/office/2007/relationships/stylesWithEffects" Target="stylesWithEffects.xml"/><Relationship Id="rId9" Type="http://schemas.openxmlformats.org/officeDocument/2006/relationships/hyperlink" Target="http://lex/lex/index.rpc" TargetMode="External"/><Relationship Id="rId14" Type="http://schemas.openxmlformats.org/officeDocument/2006/relationships/hyperlink" Target="http://lex/lex/index.rpc"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B7732-4FEA-4E35-91C0-03525D83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28301</Words>
  <Characters>169806</Characters>
  <Application>Microsoft Office Word</Application>
  <DocSecurity>0</DocSecurity>
  <Lines>1415</Lines>
  <Paragraphs>395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Rydel Wojciech</dc:creator>
  <cp:lastModifiedBy>Leszczyński Michał</cp:lastModifiedBy>
  <cp:revision>3</cp:revision>
  <cp:lastPrinted>2016-09-30T05:40:00Z</cp:lastPrinted>
  <dcterms:created xsi:type="dcterms:W3CDTF">2016-09-30T14:10:00Z</dcterms:created>
  <dcterms:modified xsi:type="dcterms:W3CDTF">2016-09-30T14:25:00Z</dcterms:modified>
</cp:coreProperties>
</file>